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olor w:val="auto"/>
          <w:sz w:val="30"/>
          <w:szCs w:val="30"/>
        </w:rPr>
      </w:pPr>
    </w:p>
    <w:p>
      <w:pPr>
        <w:spacing w:line="360" w:lineRule="auto"/>
        <w:jc w:val="center"/>
        <w:rPr>
          <w:rFonts w:ascii="宋体" w:hAnsi="宋体" w:cs="宋体"/>
          <w:color w:val="auto"/>
          <w:sz w:val="27"/>
          <w:szCs w:val="27"/>
          <w:shd w:val="clear" w:color="auto" w:fill="FFFFFF"/>
        </w:rPr>
      </w:pPr>
      <w:r>
        <w:rPr>
          <w:rFonts w:hint="eastAsia" w:ascii="黑体" w:hAnsi="黑体" w:eastAsia="黑体" w:cs="黑体"/>
          <w:color w:val="auto"/>
          <w:sz w:val="30"/>
          <w:szCs w:val="30"/>
        </w:rPr>
        <w:t>采购编号：</w:t>
      </w:r>
      <w:bookmarkStart w:id="0" w:name="PO_项目名称_1"/>
    </w:p>
    <w:bookmarkEnd w:id="0"/>
    <w:p>
      <w:pPr>
        <w:spacing w:line="360" w:lineRule="auto"/>
        <w:rPr>
          <w:rFonts w:hint="eastAsia" w:ascii="黑体" w:hAnsi="黑体" w:eastAsia="黑体" w:cs="黑体"/>
          <w:color w:val="auto"/>
          <w:spacing w:val="-23"/>
          <w:sz w:val="48"/>
          <w:szCs w:val="48"/>
          <w:highlight w:val="none"/>
          <w:lang w:val="en-US" w:eastAsia="zh-CN"/>
        </w:rPr>
      </w:pPr>
      <w:r>
        <w:rPr>
          <w:rFonts w:hint="eastAsia" w:ascii="黑体" w:hAnsi="黑体" w:eastAsia="黑体" w:cs="黑体"/>
          <w:color w:val="auto"/>
          <w:spacing w:val="-23"/>
          <w:sz w:val="48"/>
          <w:szCs w:val="48"/>
          <w:highlight w:val="none"/>
          <w:lang w:eastAsia="zh-CN"/>
        </w:rPr>
        <w:t>2</w:t>
      </w:r>
      <w:r>
        <w:rPr>
          <w:rFonts w:hint="eastAsia" w:ascii="黑体" w:hAnsi="黑体" w:eastAsia="黑体" w:cs="黑体"/>
          <w:color w:val="auto"/>
          <w:spacing w:val="-23"/>
          <w:sz w:val="48"/>
          <w:szCs w:val="48"/>
          <w:highlight w:val="none"/>
          <w:lang w:val="en-US" w:eastAsia="zh-CN"/>
        </w:rPr>
        <w:t>012年度续</w:t>
      </w:r>
      <w:bookmarkStart w:id="595" w:name="_GoBack"/>
      <w:bookmarkEnd w:id="595"/>
      <w:r>
        <w:rPr>
          <w:rFonts w:hint="eastAsia" w:ascii="黑体" w:hAnsi="黑体" w:eastAsia="黑体" w:cs="黑体"/>
          <w:color w:val="auto"/>
          <w:spacing w:val="-23"/>
          <w:sz w:val="48"/>
          <w:szCs w:val="48"/>
          <w:highlight w:val="none"/>
          <w:lang w:val="en-US" w:eastAsia="zh-CN"/>
        </w:rPr>
        <w:t>建配套与节水改造节余资金项目</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竞</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争</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性</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谈</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判</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文</w:t>
      </w:r>
    </w:p>
    <w:p>
      <w:pPr>
        <w:spacing w:line="360" w:lineRule="auto"/>
        <w:jc w:val="center"/>
        <w:rPr>
          <w:rFonts w:ascii="黑体" w:hAnsi="黑体" w:eastAsia="黑体"/>
          <w:color w:val="auto"/>
          <w:sz w:val="52"/>
          <w:szCs w:val="52"/>
        </w:rPr>
      </w:pPr>
      <w:r>
        <w:rPr>
          <w:rFonts w:hint="eastAsia" w:ascii="黑体" w:hAnsi="黑体" w:eastAsia="黑体" w:cs="黑体"/>
          <w:color w:val="auto"/>
          <w:sz w:val="52"/>
          <w:szCs w:val="52"/>
        </w:rPr>
        <w:t>件</w:t>
      </w:r>
    </w:p>
    <w:p>
      <w:pPr>
        <w:spacing w:line="360" w:lineRule="auto"/>
        <w:jc w:val="center"/>
        <w:rPr>
          <w:rFonts w:ascii="黑体" w:hAnsi="黑体" w:eastAsia="黑体"/>
          <w:color w:val="auto"/>
          <w:sz w:val="32"/>
          <w:szCs w:val="32"/>
        </w:rPr>
      </w:pPr>
    </w:p>
    <w:p>
      <w:pPr>
        <w:spacing w:line="360" w:lineRule="auto"/>
        <w:jc w:val="center"/>
        <w:rPr>
          <w:rFonts w:hint="eastAsia" w:ascii="黑体" w:hAnsi="黑体" w:eastAsia="黑体"/>
          <w:color w:val="auto"/>
          <w:sz w:val="32"/>
          <w:szCs w:val="32"/>
          <w:lang w:eastAsia="zh-CN"/>
        </w:rPr>
      </w:pPr>
      <w:bookmarkStart w:id="1" w:name="PO_采购人_1"/>
      <w:r>
        <w:rPr>
          <w:rFonts w:hint="eastAsia" w:ascii="黑体" w:hAnsi="黑体" w:eastAsia="黑体" w:cs="黑体"/>
          <w:color w:val="auto"/>
          <w:sz w:val="32"/>
          <w:szCs w:val="32"/>
        </w:rPr>
        <w:t>采购人</w:t>
      </w:r>
      <w:bookmarkEnd w:id="1"/>
      <w:r>
        <w:rPr>
          <w:rFonts w:hint="eastAsia" w:ascii="黑体" w:hAnsi="黑体" w:eastAsia="黑体" w:cs="黑体"/>
          <w:color w:val="auto"/>
          <w:sz w:val="32"/>
          <w:szCs w:val="32"/>
        </w:rPr>
        <w:t>：四川省玉溪河灌区</w:t>
      </w:r>
      <w:r>
        <w:rPr>
          <w:rFonts w:hint="eastAsia" w:ascii="黑体" w:hAnsi="黑体" w:eastAsia="黑体" w:cs="黑体"/>
          <w:color w:val="auto"/>
          <w:sz w:val="32"/>
          <w:szCs w:val="32"/>
          <w:lang w:eastAsia="zh-CN"/>
        </w:rPr>
        <w:t>运管中心</w:t>
      </w:r>
    </w:p>
    <w:p>
      <w:pPr>
        <w:spacing w:line="360" w:lineRule="auto"/>
        <w:jc w:val="center"/>
        <w:rPr>
          <w:rFonts w:ascii="仿宋" w:hAnsi="仿宋" w:eastAsia="仿宋"/>
          <w:color w:val="auto"/>
        </w:rPr>
      </w:pPr>
      <w:bookmarkStart w:id="2" w:name="PO_年份小写_1"/>
      <w:r>
        <w:rPr>
          <w:rFonts w:hint="eastAsia" w:ascii="黑体" w:hAnsi="黑体" w:eastAsia="黑体" w:cs="黑体"/>
          <w:color w:val="auto"/>
          <w:sz w:val="32"/>
          <w:szCs w:val="32"/>
        </w:rPr>
        <w:t>202</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val="zh-CN"/>
        </w:rPr>
        <w:t>年</w:t>
      </w:r>
      <w:bookmarkEnd w:id="2"/>
      <w:bookmarkStart w:id="3" w:name="PO_月份小写_1"/>
      <w:r>
        <w:rPr>
          <w:rFonts w:hint="eastAsia" w:ascii="黑体" w:hAnsi="黑体" w:eastAsia="黑体" w:cs="黑体"/>
          <w:color w:val="auto"/>
          <w:sz w:val="32"/>
          <w:szCs w:val="32"/>
          <w:lang w:val="en-US" w:eastAsia="zh-CN"/>
        </w:rPr>
        <w:t>9</w:t>
      </w:r>
      <w:r>
        <w:rPr>
          <w:rFonts w:hint="eastAsia" w:ascii="黑体" w:hAnsi="黑体" w:eastAsia="黑体" w:cs="黑体"/>
          <w:color w:val="auto"/>
          <w:sz w:val="32"/>
          <w:szCs w:val="32"/>
          <w:lang w:val="zh-CN"/>
        </w:rPr>
        <w:t>月</w:t>
      </w:r>
      <w:bookmarkEnd w:id="3"/>
      <w:r>
        <w:rPr>
          <w:rFonts w:ascii="仿宋" w:hAnsi="仿宋" w:eastAsia="仿宋"/>
          <w:b/>
          <w:bCs/>
          <w:color w:val="auto"/>
          <w:sz w:val="36"/>
          <w:szCs w:val="36"/>
        </w:rPr>
        <w:br w:type="page"/>
      </w:r>
      <w:r>
        <w:rPr>
          <w:rFonts w:hint="eastAsia" w:ascii="仿宋" w:hAnsi="仿宋" w:eastAsia="仿宋" w:cs="仿宋"/>
          <w:color w:val="auto"/>
          <w:sz w:val="36"/>
          <w:szCs w:val="36"/>
        </w:rPr>
        <w:t>目录</w:t>
      </w:r>
    </w:p>
    <w:p>
      <w:pPr>
        <w:pStyle w:val="29"/>
        <w:tabs>
          <w:tab w:val="right" w:leader="dot" w:pos="8303"/>
        </w:tabs>
        <w:rPr>
          <w:rFonts w:ascii="Calibri" w:hAnsi="Calibri" w:cs="Calibri"/>
          <w:color w:val="auto"/>
          <w:sz w:val="21"/>
          <w:szCs w:val="21"/>
        </w:rPr>
      </w:pPr>
      <w:r>
        <w:rPr>
          <w:rStyle w:val="48"/>
          <w:caps/>
          <w:color w:val="auto"/>
        </w:rPr>
        <w:fldChar w:fldCharType="begin"/>
      </w:r>
      <w:r>
        <w:rPr>
          <w:rStyle w:val="48"/>
          <w:caps/>
          <w:color w:val="auto"/>
        </w:rPr>
        <w:instrText xml:space="preserve">TOC \h \z \t "</w:instrText>
      </w:r>
      <w:r>
        <w:rPr>
          <w:rStyle w:val="48"/>
          <w:rFonts w:hint="eastAsia" w:cs="宋体"/>
          <w:caps/>
          <w:color w:val="auto"/>
        </w:rPr>
        <w:instrText xml:space="preserve">标题</w:instrText>
      </w:r>
      <w:r>
        <w:rPr>
          <w:rStyle w:val="48"/>
          <w:caps/>
          <w:color w:val="auto"/>
        </w:rPr>
        <w:instrText xml:space="preserve">,1"</w:instrText>
      </w:r>
      <w:r>
        <w:rPr>
          <w:rStyle w:val="48"/>
          <w:caps/>
          <w:color w:val="auto"/>
        </w:rPr>
        <w:fldChar w:fldCharType="separate"/>
      </w:r>
      <w:r>
        <w:rPr>
          <w:color w:val="auto"/>
        </w:rPr>
        <w:fldChar w:fldCharType="begin"/>
      </w:r>
      <w:r>
        <w:rPr>
          <w:color w:val="auto"/>
        </w:rPr>
        <w:instrText xml:space="preserve"> HYPERLINK \l "_Toc41037902" </w:instrText>
      </w:r>
      <w:r>
        <w:rPr>
          <w:color w:val="auto"/>
        </w:rPr>
        <w:fldChar w:fldCharType="separate"/>
      </w:r>
      <w:r>
        <w:rPr>
          <w:rStyle w:val="48"/>
          <w:rFonts w:hint="eastAsia" w:ascii="仿宋" w:hAnsi="仿宋" w:eastAsia="仿宋" w:cs="仿宋"/>
          <w:color w:val="auto"/>
        </w:rPr>
        <w:t>第一章谈判邀请</w:t>
      </w:r>
      <w:r>
        <w:rPr>
          <w:color w:val="auto"/>
        </w:rPr>
        <w:tab/>
      </w:r>
      <w:r>
        <w:rPr>
          <w:color w:val="auto"/>
        </w:rPr>
        <w:fldChar w:fldCharType="begin"/>
      </w:r>
      <w:r>
        <w:rPr>
          <w:color w:val="auto"/>
        </w:rPr>
        <w:instrText xml:space="preserve"> PAGEREF _Toc41037902 \h </w:instrText>
      </w:r>
      <w:r>
        <w:rPr>
          <w:color w:val="auto"/>
        </w:rPr>
        <w:fldChar w:fldCharType="separate"/>
      </w:r>
      <w:r>
        <w:rPr>
          <w:color w:val="auto"/>
        </w:rPr>
        <w:t>3</w:t>
      </w:r>
      <w:r>
        <w:rPr>
          <w:color w:val="auto"/>
        </w:rPr>
        <w:fldChar w:fldCharType="end"/>
      </w:r>
      <w:r>
        <w:rPr>
          <w:color w:val="auto"/>
        </w:rPr>
        <w:fldChar w:fldCharType="end"/>
      </w:r>
    </w:p>
    <w:p>
      <w:pPr>
        <w:pStyle w:val="29"/>
        <w:tabs>
          <w:tab w:val="right" w:leader="dot" w:pos="8303"/>
        </w:tabs>
        <w:jc w:val="left"/>
        <w:rPr>
          <w:rFonts w:ascii="Calibri" w:hAnsi="Calibri" w:cs="Calibri"/>
          <w:color w:val="auto"/>
          <w:sz w:val="21"/>
          <w:szCs w:val="21"/>
        </w:rPr>
      </w:pPr>
      <w:r>
        <w:rPr>
          <w:color w:val="auto"/>
        </w:rPr>
        <w:fldChar w:fldCharType="begin"/>
      </w:r>
      <w:r>
        <w:rPr>
          <w:color w:val="auto"/>
        </w:rPr>
        <w:instrText xml:space="preserve"> HYPERLINK \l "_Toc41037903" </w:instrText>
      </w:r>
      <w:r>
        <w:rPr>
          <w:color w:val="auto"/>
        </w:rPr>
        <w:fldChar w:fldCharType="separate"/>
      </w:r>
      <w:r>
        <w:rPr>
          <w:rStyle w:val="48"/>
          <w:rFonts w:hint="eastAsia" w:ascii="仿宋" w:hAnsi="仿宋" w:eastAsia="仿宋" w:cs="仿宋"/>
          <w:color w:val="auto"/>
        </w:rPr>
        <w:t>第二章谈判须知</w:t>
      </w:r>
      <w:r>
        <w:rPr>
          <w:color w:val="auto"/>
        </w:rPr>
        <w:tab/>
      </w:r>
      <w:r>
        <w:rPr>
          <w:color w:val="auto"/>
        </w:rPr>
        <w:t>6</w:t>
      </w:r>
      <w:r>
        <w:rPr>
          <w:color w:val="auto"/>
        </w:rPr>
        <w:fldChar w:fldCharType="end"/>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"_Toc41037904" </w:instrText>
      </w:r>
      <w:r>
        <w:rPr>
          <w:color w:val="auto"/>
        </w:rPr>
        <w:fldChar w:fldCharType="separate"/>
      </w:r>
      <w:r>
        <w:rPr>
          <w:rStyle w:val="48"/>
          <w:rFonts w:hint="eastAsia" w:ascii="仿宋" w:hAnsi="仿宋" w:eastAsia="仿宋" w:cs="仿宋"/>
          <w:color w:val="auto"/>
        </w:rPr>
        <w:t>第三章供应商的资格、资质性及其他类似效力要求</w:t>
      </w:r>
      <w:r>
        <w:rPr>
          <w:color w:val="auto"/>
        </w:rPr>
        <w:tab/>
      </w:r>
      <w:r>
        <w:rPr>
          <w:color w:val="auto"/>
        </w:rPr>
        <w:t>2</w:t>
      </w:r>
      <w:r>
        <w:rPr>
          <w:color w:val="auto"/>
        </w:rPr>
        <w:fldChar w:fldCharType="end"/>
      </w:r>
      <w:r>
        <w:rPr>
          <w:color w:val="auto"/>
        </w:rPr>
        <w:t>6</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"_Toc41037905" </w:instrText>
      </w:r>
      <w:r>
        <w:rPr>
          <w:color w:val="auto"/>
        </w:rPr>
        <w:fldChar w:fldCharType="separate"/>
      </w:r>
      <w:r>
        <w:rPr>
          <w:rStyle w:val="48"/>
          <w:rFonts w:hint="eastAsia" w:ascii="仿宋" w:hAnsi="仿宋" w:eastAsia="仿宋" w:cs="仿宋"/>
          <w:color w:val="auto"/>
        </w:rPr>
        <w:t>第四章供应商应当提供的资格、资质性及其他类似效力要求的相关证明材料</w:t>
      </w:r>
      <w:r>
        <w:rPr>
          <w:color w:val="auto"/>
        </w:rPr>
        <w:tab/>
      </w:r>
      <w:r>
        <w:rPr>
          <w:rFonts w:hint="eastAsia"/>
          <w:color w:val="auto"/>
        </w:rPr>
        <w:t>2</w:t>
      </w:r>
      <w:r>
        <w:rPr>
          <w:rFonts w:hint="eastAsia"/>
          <w:color w:val="auto"/>
        </w:rPr>
        <w:fldChar w:fldCharType="end"/>
      </w:r>
      <w:r>
        <w:rPr>
          <w:rFonts w:hint="eastAsia"/>
          <w:color w:val="auto"/>
        </w:rPr>
        <w:t>4</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"_Toc41037906" </w:instrText>
      </w:r>
      <w:r>
        <w:rPr>
          <w:color w:val="auto"/>
        </w:rPr>
        <w:fldChar w:fldCharType="separate"/>
      </w:r>
      <w:r>
        <w:rPr>
          <w:rStyle w:val="48"/>
          <w:rFonts w:hint="eastAsia" w:ascii="仿宋" w:hAnsi="仿宋" w:eastAsia="仿宋" w:cs="仿宋"/>
          <w:color w:val="auto"/>
        </w:rPr>
        <w:t>第五章采购项目技术、服务、政府采购合同内容条款及其他商务要求</w:t>
      </w:r>
      <w:r>
        <w:rPr>
          <w:color w:val="auto"/>
        </w:rPr>
        <w:tab/>
      </w:r>
      <w:r>
        <w:rPr>
          <w:color w:val="auto"/>
        </w:rPr>
        <w:fldChar w:fldCharType="begin"/>
      </w:r>
      <w:r>
        <w:rPr>
          <w:color w:val="auto"/>
        </w:rPr>
        <w:instrText xml:space="preserve"> PAGEREF _Toc41037906 \h </w:instrText>
      </w:r>
      <w:r>
        <w:rPr>
          <w:color w:val="auto"/>
        </w:rPr>
        <w:fldChar w:fldCharType="separate"/>
      </w:r>
      <w:r>
        <w:rPr>
          <w:color w:val="auto"/>
        </w:rPr>
        <w:t>24</w:t>
      </w:r>
      <w:r>
        <w:rPr>
          <w:color w:val="auto"/>
        </w:rPr>
        <w:fldChar w:fldCharType="end"/>
      </w:r>
      <w:r>
        <w:rPr>
          <w:color w:val="auto"/>
        </w:rPr>
        <w:fldChar w:fldCharType="end"/>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"_Toc41037907" </w:instrText>
      </w:r>
      <w:r>
        <w:rPr>
          <w:color w:val="auto"/>
        </w:rPr>
        <w:fldChar w:fldCharType="separate"/>
      </w:r>
      <w:r>
        <w:rPr>
          <w:rStyle w:val="48"/>
          <w:rFonts w:hint="eastAsia" w:ascii="仿宋" w:hAnsi="仿宋" w:eastAsia="仿宋" w:cs="仿宋"/>
          <w:color w:val="auto"/>
        </w:rPr>
        <w:t>第六章谈判内容、谈判过程中可实质性变动的内容</w:t>
      </w:r>
      <w:r>
        <w:rPr>
          <w:color w:val="auto"/>
        </w:rPr>
        <w:tab/>
      </w:r>
      <w:r>
        <w:rPr>
          <w:color w:val="auto"/>
        </w:rPr>
        <w:fldChar w:fldCharType="begin"/>
      </w:r>
      <w:r>
        <w:rPr>
          <w:color w:val="auto"/>
        </w:rPr>
        <w:instrText xml:space="preserve"> PAGEREF _Toc41037907 \h </w:instrText>
      </w:r>
      <w:r>
        <w:rPr>
          <w:color w:val="auto"/>
        </w:rPr>
        <w:fldChar w:fldCharType="separate"/>
      </w:r>
      <w:r>
        <w:rPr>
          <w:color w:val="auto"/>
        </w:rPr>
        <w:t>27</w:t>
      </w:r>
      <w:r>
        <w:rPr>
          <w:color w:val="auto"/>
        </w:rPr>
        <w:fldChar w:fldCharType="end"/>
      </w:r>
      <w:r>
        <w:rPr>
          <w:color w:val="auto"/>
        </w:rPr>
        <w:fldChar w:fldCharType="end"/>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"_Toc41037908" </w:instrText>
      </w:r>
      <w:r>
        <w:rPr>
          <w:color w:val="auto"/>
        </w:rPr>
        <w:fldChar w:fldCharType="separate"/>
      </w:r>
      <w:r>
        <w:rPr>
          <w:rStyle w:val="48"/>
          <w:rFonts w:hint="eastAsia" w:ascii="仿宋" w:hAnsi="仿宋" w:eastAsia="仿宋" w:cs="仿宋"/>
          <w:color w:val="auto"/>
        </w:rPr>
        <w:t>第七章响应文件格式</w:t>
      </w:r>
      <w:r>
        <w:rPr>
          <w:color w:val="auto"/>
        </w:rPr>
        <w:tab/>
      </w:r>
      <w:r>
        <w:rPr>
          <w:color w:val="auto"/>
        </w:rPr>
        <w:t>3</w:t>
      </w:r>
      <w:r>
        <w:rPr>
          <w:color w:val="auto"/>
        </w:rPr>
        <w:fldChar w:fldCharType="end"/>
      </w:r>
      <w:r>
        <w:rPr>
          <w:color w:val="auto"/>
        </w:rPr>
        <w:t>1</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"_Toc41037909" </w:instrText>
      </w:r>
      <w:r>
        <w:rPr>
          <w:color w:val="auto"/>
        </w:rPr>
        <w:fldChar w:fldCharType="separate"/>
      </w:r>
      <w:r>
        <w:rPr>
          <w:rStyle w:val="48"/>
          <w:rFonts w:hint="eastAsia" w:ascii="仿宋" w:hAnsi="仿宋" w:eastAsia="仿宋" w:cs="仿宋"/>
          <w:color w:val="auto"/>
        </w:rPr>
        <w:t>第八章评审方法</w:t>
      </w:r>
      <w:r>
        <w:rPr>
          <w:color w:val="auto"/>
        </w:rPr>
        <w:tab/>
      </w:r>
      <w:r>
        <w:rPr>
          <w:color w:val="auto"/>
        </w:rPr>
        <w:t>5</w:t>
      </w:r>
      <w:r>
        <w:rPr>
          <w:color w:val="auto"/>
        </w:rPr>
        <w:fldChar w:fldCharType="end"/>
      </w:r>
      <w:r>
        <w:rPr>
          <w:color w:val="auto"/>
        </w:rPr>
        <w:t>2</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"_Toc41037910" </w:instrText>
      </w:r>
      <w:r>
        <w:rPr>
          <w:color w:val="auto"/>
        </w:rPr>
        <w:fldChar w:fldCharType="separate"/>
      </w:r>
      <w:r>
        <w:rPr>
          <w:rStyle w:val="48"/>
          <w:rFonts w:hint="eastAsia" w:ascii="仿宋" w:hAnsi="仿宋" w:eastAsia="仿宋" w:cs="仿宋"/>
          <w:color w:val="auto"/>
        </w:rPr>
        <w:t>第九章政府采购合同（草案）</w:t>
      </w:r>
      <w:r>
        <w:rPr>
          <w:color w:val="auto"/>
        </w:rPr>
        <w:tab/>
      </w:r>
      <w:r>
        <w:rPr>
          <w:color w:val="auto"/>
        </w:rPr>
        <w:t>6</w:t>
      </w:r>
      <w:r>
        <w:rPr>
          <w:color w:val="auto"/>
        </w:rPr>
        <w:fldChar w:fldCharType="end"/>
      </w:r>
      <w:r>
        <w:rPr>
          <w:color w:val="auto"/>
        </w:rPr>
        <w:t>0</w:t>
      </w:r>
    </w:p>
    <w:p>
      <w:pPr>
        <w:pStyle w:val="29"/>
        <w:tabs>
          <w:tab w:val="right" w:leader="dot" w:pos="8303"/>
        </w:tabs>
        <w:rPr>
          <w:rFonts w:ascii="Calibri" w:hAnsi="Calibri" w:cs="Calibri"/>
          <w:color w:val="auto"/>
          <w:sz w:val="21"/>
          <w:szCs w:val="21"/>
        </w:rPr>
      </w:pPr>
      <w:r>
        <w:rPr>
          <w:color w:val="auto"/>
        </w:rPr>
        <w:fldChar w:fldCharType="begin"/>
      </w:r>
      <w:r>
        <w:rPr>
          <w:color w:val="auto"/>
        </w:rPr>
        <w:instrText xml:space="preserve"> HYPERLINK \l "_Toc41037911" </w:instrText>
      </w:r>
      <w:r>
        <w:rPr>
          <w:color w:val="auto"/>
        </w:rPr>
        <w:fldChar w:fldCharType="separate"/>
      </w:r>
      <w:r>
        <w:rPr>
          <w:rStyle w:val="48"/>
          <w:rFonts w:hint="eastAsia" w:ascii="仿宋" w:hAnsi="仿宋" w:eastAsia="仿宋" w:cs="仿宋"/>
          <w:color w:val="auto"/>
        </w:rPr>
        <w:t>第十章工程量清单和图纸</w:t>
      </w:r>
      <w:r>
        <w:rPr>
          <w:color w:val="auto"/>
        </w:rPr>
        <w:tab/>
      </w:r>
      <w:r>
        <w:rPr>
          <w:color w:val="auto"/>
        </w:rPr>
        <w:t>8</w:t>
      </w:r>
      <w:r>
        <w:rPr>
          <w:color w:val="auto"/>
        </w:rPr>
        <w:fldChar w:fldCharType="end"/>
      </w:r>
      <w:r>
        <w:rPr>
          <w:color w:val="auto"/>
        </w:rPr>
        <w:t>6</w:t>
      </w:r>
    </w:p>
    <w:p>
      <w:pPr>
        <w:pStyle w:val="29"/>
        <w:tabs>
          <w:tab w:val="right" w:leader="dot" w:pos="9345"/>
        </w:tabs>
        <w:ind w:right="-105" w:rightChars="-50"/>
        <w:jc w:val="left"/>
        <w:rPr>
          <w:rFonts w:ascii="仿宋" w:hAnsi="仿宋" w:eastAsia="仿宋"/>
          <w:color w:val="auto"/>
        </w:rPr>
      </w:pPr>
      <w:r>
        <w:rPr>
          <w:rStyle w:val="48"/>
          <w:caps/>
          <w:color w:val="auto"/>
        </w:rPr>
        <w:fldChar w:fldCharType="end"/>
      </w: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widowControl/>
        <w:spacing w:line="360" w:lineRule="auto"/>
        <w:jc w:val="left"/>
        <w:rPr>
          <w:rFonts w:ascii="仿宋" w:hAnsi="仿宋" w:eastAsia="仿宋"/>
          <w:color w:val="auto"/>
          <w:sz w:val="24"/>
          <w:szCs w:val="24"/>
        </w:rPr>
      </w:pPr>
    </w:p>
    <w:p>
      <w:pPr>
        <w:pStyle w:val="35"/>
        <w:rPr>
          <w:rFonts w:ascii="仿宋" w:hAnsi="仿宋" w:eastAsia="仿宋"/>
          <w:color w:val="auto"/>
          <w:sz w:val="24"/>
          <w:szCs w:val="24"/>
        </w:rPr>
      </w:pPr>
    </w:p>
    <w:p>
      <w:pPr>
        <w:rPr>
          <w:rFonts w:ascii="仿宋" w:hAnsi="仿宋" w:eastAsia="仿宋"/>
          <w:color w:val="auto"/>
          <w:sz w:val="24"/>
          <w:szCs w:val="24"/>
        </w:rPr>
      </w:pPr>
    </w:p>
    <w:p>
      <w:pPr>
        <w:pStyle w:val="35"/>
        <w:rPr>
          <w:rFonts w:ascii="仿宋" w:hAnsi="仿宋" w:eastAsia="仿宋"/>
          <w:color w:val="auto"/>
          <w:sz w:val="24"/>
          <w:szCs w:val="24"/>
        </w:rPr>
      </w:pPr>
    </w:p>
    <w:p>
      <w:pPr>
        <w:rPr>
          <w:rFonts w:ascii="仿宋" w:hAnsi="仿宋" w:eastAsia="仿宋"/>
          <w:color w:val="auto"/>
          <w:sz w:val="24"/>
          <w:szCs w:val="24"/>
        </w:rPr>
      </w:pPr>
    </w:p>
    <w:p>
      <w:pPr>
        <w:pStyle w:val="35"/>
        <w:rPr>
          <w:color w:val="auto"/>
        </w:rPr>
      </w:pPr>
    </w:p>
    <w:p>
      <w:pPr>
        <w:pStyle w:val="39"/>
        <w:numPr>
          <w:ilvl w:val="0"/>
          <w:numId w:val="1"/>
        </w:numPr>
        <w:rPr>
          <w:rFonts w:ascii="仿宋" w:hAnsi="仿宋" w:eastAsia="仿宋" w:cs="仿宋"/>
          <w:color w:val="auto"/>
        </w:rPr>
      </w:pPr>
      <w:bookmarkStart w:id="4" w:name="_Toc41037902"/>
      <w:bookmarkStart w:id="5" w:name="_Toc509579140"/>
      <w:r>
        <w:rPr>
          <w:rFonts w:hint="eastAsia" w:ascii="仿宋" w:hAnsi="仿宋" w:eastAsia="仿宋" w:cs="仿宋"/>
          <w:color w:val="auto"/>
        </w:rPr>
        <w:t xml:space="preserve"> 谈判邀请</w:t>
      </w:r>
      <w:bookmarkEnd w:id="4"/>
      <w:bookmarkEnd w:id="5"/>
    </w:p>
    <w:p>
      <w:pPr>
        <w:rPr>
          <w:color w:val="auto"/>
        </w:rPr>
      </w:pP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u w:val="single"/>
        </w:rPr>
        <w:t>四川省玉溪河灌区</w:t>
      </w:r>
      <w:r>
        <w:rPr>
          <w:rFonts w:hint="eastAsia" w:ascii="仿宋" w:hAnsi="仿宋" w:eastAsia="仿宋"/>
          <w:color w:val="auto"/>
          <w:sz w:val="24"/>
          <w:szCs w:val="24"/>
          <w:u w:val="single"/>
          <w:lang w:eastAsia="zh-CN"/>
        </w:rPr>
        <w:t>运管中心</w:t>
      </w:r>
      <w:r>
        <w:rPr>
          <w:rFonts w:hint="eastAsia" w:ascii="仿宋" w:hAnsi="仿宋" w:eastAsia="仿宋" w:cs="仿宋"/>
          <w:color w:val="auto"/>
          <w:sz w:val="24"/>
          <w:szCs w:val="24"/>
        </w:rPr>
        <w:t>拟对</w:t>
      </w:r>
      <w:bookmarkStart w:id="6" w:name="PO_默认文件内容_1"/>
      <w:r>
        <w:rPr>
          <w:rFonts w:ascii="宋体" w:hAnsi="宋体" w:eastAsia="宋体" w:cs="宋体"/>
          <w:color w:val="auto"/>
          <w:sz w:val="24"/>
          <w:szCs w:val="24"/>
          <w:u w:val="single"/>
        </w:rPr>
        <w:t>2012年度续建配套与节水改造节余资金项目</w:t>
      </w:r>
      <w:r>
        <w:rPr>
          <w:rFonts w:hint="eastAsia" w:ascii="仿宋" w:hAnsi="仿宋" w:eastAsia="仿宋" w:cs="仿宋"/>
          <w:color w:val="auto"/>
          <w:sz w:val="24"/>
          <w:szCs w:val="24"/>
        </w:rPr>
        <w:t>采用竞争性谈判方式进行采购，特邀请符合本次采购要求的供应商参加本项目的竞争性谈判。</w:t>
      </w:r>
      <w:bookmarkEnd w:id="6"/>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一、采购项目基本情况</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项目编号：</w:t>
      </w:r>
    </w:p>
    <w:p>
      <w:pPr>
        <w:spacing w:line="360" w:lineRule="auto"/>
        <w:ind w:firstLine="480" w:firstLineChars="200"/>
        <w:rPr>
          <w:rFonts w:ascii="仿宋" w:hAnsi="仿宋" w:eastAsia="仿宋"/>
          <w:b w:val="0"/>
          <w:bCs w:val="0"/>
          <w:color w:val="auto"/>
          <w:sz w:val="24"/>
          <w:szCs w:val="24"/>
          <w:u w:val="none"/>
        </w:rPr>
      </w:pPr>
      <w:r>
        <w:rPr>
          <w:rFonts w:ascii="仿宋" w:hAnsi="仿宋" w:eastAsia="仿宋" w:cs="仿宋"/>
          <w:color w:val="auto"/>
          <w:sz w:val="24"/>
          <w:szCs w:val="24"/>
        </w:rPr>
        <w:t>2.</w:t>
      </w:r>
      <w:r>
        <w:rPr>
          <w:rFonts w:hint="eastAsia" w:ascii="仿宋" w:hAnsi="仿宋" w:eastAsia="仿宋" w:cs="仿宋"/>
          <w:color w:val="auto"/>
          <w:sz w:val="24"/>
          <w:szCs w:val="24"/>
        </w:rPr>
        <w:t>采购项目名称：</w:t>
      </w:r>
      <w:r>
        <w:rPr>
          <w:rFonts w:ascii="宋体" w:hAnsi="宋体" w:eastAsia="宋体" w:cs="宋体"/>
          <w:color w:val="auto"/>
          <w:sz w:val="24"/>
          <w:szCs w:val="24"/>
        </w:rPr>
        <w:t>2012年度续建配套与节水改造节余资金项目</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二、资金情况</w:t>
      </w:r>
    </w:p>
    <w:p>
      <w:pPr>
        <w:tabs>
          <w:tab w:val="left" w:pos="7665"/>
        </w:tabs>
        <w:spacing w:line="360" w:lineRule="auto"/>
        <w:ind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资金来源：</w:t>
      </w:r>
      <w:r>
        <w:rPr>
          <w:rFonts w:ascii="宋体" w:hAnsi="宋体" w:eastAsia="宋体" w:cs="宋体"/>
          <w:color w:val="auto"/>
          <w:sz w:val="24"/>
          <w:szCs w:val="24"/>
        </w:rPr>
        <w:t>2012年度续建配套与节水改造</w:t>
      </w:r>
      <w:r>
        <w:rPr>
          <w:rFonts w:hint="eastAsia" w:ascii="宋体" w:hAnsi="宋体" w:cs="宋体"/>
          <w:color w:val="auto"/>
          <w:sz w:val="24"/>
          <w:szCs w:val="24"/>
          <w:lang w:eastAsia="zh-CN"/>
        </w:rPr>
        <w:t>项目</w:t>
      </w:r>
      <w:r>
        <w:rPr>
          <w:rFonts w:ascii="宋体" w:hAnsi="宋体" w:eastAsia="宋体" w:cs="宋体"/>
          <w:color w:val="auto"/>
          <w:sz w:val="24"/>
          <w:szCs w:val="24"/>
        </w:rPr>
        <w:t>节余资金</w:t>
      </w:r>
    </w:p>
    <w:p>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三、采购项目简介：</w:t>
      </w:r>
    </w:p>
    <w:p>
      <w:pPr>
        <w:tabs>
          <w:tab w:val="left" w:pos="7665"/>
        </w:tabs>
        <w:spacing w:line="360" w:lineRule="auto"/>
        <w:ind w:firstLine="600" w:firstLineChars="250"/>
        <w:rPr>
          <w:rFonts w:ascii="仿宋" w:hAnsi="仿宋" w:eastAsia="仿宋" w:cs="仿宋"/>
          <w:color w:val="auto"/>
          <w:sz w:val="24"/>
          <w:szCs w:val="24"/>
          <w:highlight w:val="none"/>
        </w:rPr>
      </w:pPr>
      <w:r>
        <w:rPr>
          <w:rFonts w:hint="eastAsia" w:ascii="宋体" w:hAnsi="宋体" w:cs="宋体"/>
          <w:color w:val="auto"/>
          <w:sz w:val="24"/>
          <w:szCs w:val="24"/>
          <w:lang w:eastAsia="zh-CN"/>
        </w:rPr>
        <w:t>本项目主要是对</w:t>
      </w:r>
      <w:r>
        <w:rPr>
          <w:rFonts w:hint="eastAsia" w:ascii="宋体" w:hAnsi="宋体" w:eastAsia="宋体" w:cs="宋体"/>
          <w:b w:val="0"/>
          <w:bCs w:val="0"/>
          <w:color w:val="auto"/>
          <w:sz w:val="24"/>
          <w:szCs w:val="24"/>
          <w:lang w:val="en-US" w:eastAsia="zh-CN"/>
        </w:rPr>
        <w:t>玉溪河灌区金属结构及信息化设备维修养护。分别为：</w:t>
      </w:r>
      <w:r>
        <w:rPr>
          <w:rFonts w:ascii="宋体" w:hAnsi="宋体" w:eastAsia="宋体" w:cs="宋体"/>
          <w:color w:val="auto"/>
          <w:sz w:val="24"/>
          <w:szCs w:val="24"/>
        </w:rPr>
        <w:t>蒲江站设备维修养护共计17套、2根，其中百丈水库左干渠6套，百丈水库右干渠11套、2根；水库站百丈水库站设备维修养护35套；邛崃站24套、名山站11套、芦山站5套</w:t>
      </w:r>
      <w:r>
        <w:rPr>
          <w:rFonts w:ascii="仿宋" w:hAnsi="仿宋" w:eastAsia="仿宋" w:cs="仿宋"/>
          <w:color w:val="auto"/>
          <w:sz w:val="24"/>
          <w:szCs w:val="24"/>
          <w:highlight w:val="none"/>
        </w:rPr>
        <w:t>。</w:t>
      </w:r>
    </w:p>
    <w:p>
      <w:pPr>
        <w:spacing w:after="120"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四、定向采购情况</w:t>
      </w:r>
    </w:p>
    <w:p>
      <w:pPr>
        <w:spacing w:after="120" w:line="360" w:lineRule="auto"/>
        <w:ind w:firstLine="464" w:firstLineChars="200"/>
        <w:rPr>
          <w:rFonts w:ascii="仿宋" w:hAnsi="仿宋" w:eastAsia="仿宋"/>
          <w:color w:val="auto"/>
          <w:sz w:val="24"/>
          <w:szCs w:val="24"/>
        </w:rPr>
      </w:pPr>
      <w:r>
        <w:rPr>
          <w:rFonts w:hint="eastAsia" w:ascii="仿宋" w:hAnsi="仿宋" w:eastAsia="仿宋" w:cs="仿宋"/>
          <w:color w:val="auto"/>
          <w:spacing w:val="-4"/>
          <w:sz w:val="24"/>
          <w:szCs w:val="24"/>
        </w:rPr>
        <w:t>本项目专门面向中小企业采购</w:t>
      </w:r>
      <w:r>
        <w:rPr>
          <w:rFonts w:hint="eastAsia" w:ascii="仿宋" w:hAnsi="仿宋" w:eastAsia="仿宋" w:cs="仿宋"/>
          <w:color w:val="auto"/>
          <w:spacing w:val="-4"/>
          <w:sz w:val="24"/>
          <w:szCs w:val="24"/>
          <w:lang w:eastAsia="zh-CN"/>
        </w:rPr>
        <w:t>，中小企业行业：建筑业</w:t>
      </w:r>
      <w:r>
        <w:rPr>
          <w:rFonts w:hint="eastAsia" w:ascii="仿宋" w:hAnsi="仿宋" w:eastAsia="仿宋" w:cs="仿宋"/>
          <w:color w:val="auto"/>
          <w:spacing w:val="-4"/>
          <w:sz w:val="24"/>
          <w:szCs w:val="24"/>
        </w:rPr>
        <w:t>。</w:t>
      </w:r>
    </w:p>
    <w:p>
      <w:pPr>
        <w:spacing w:after="120"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五、邀请供应商</w:t>
      </w:r>
    </w:p>
    <w:p>
      <w:pPr>
        <w:spacing w:after="120" w:line="360" w:lineRule="auto"/>
        <w:ind w:firstLine="480" w:firstLineChars="200"/>
        <w:rPr>
          <w:rFonts w:ascii="仿宋" w:hAnsi="仿宋" w:eastAsia="仿宋"/>
          <w:color w:val="auto"/>
          <w:sz w:val="24"/>
          <w:szCs w:val="24"/>
        </w:rPr>
      </w:pPr>
      <w:bookmarkStart w:id="7" w:name="PO_默认文件内容_3"/>
      <w:r>
        <w:rPr>
          <w:rFonts w:hint="eastAsia" w:ascii="仿宋" w:hAnsi="仿宋" w:eastAsia="仿宋" w:cs="仿宋"/>
          <w:color w:val="auto"/>
          <w:sz w:val="24"/>
          <w:szCs w:val="24"/>
        </w:rPr>
        <w:t>本次竞争性谈判采用邀请方式，并从通过资格预审的供应商中现场随机抽取3家供应商进入谈判。</w:t>
      </w:r>
    </w:p>
    <w:bookmarkEnd w:id="7"/>
    <w:p>
      <w:pPr>
        <w:spacing w:after="120"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六、供应商参加本次政府采购活动应具备下列条件</w:t>
      </w:r>
    </w:p>
    <w:p>
      <w:pPr>
        <w:pStyle w:val="75"/>
        <w:ind w:firstLine="600" w:firstLineChars="250"/>
        <w:rPr>
          <w:rFonts w:ascii="仿宋" w:hAnsi="仿宋" w:eastAsia="仿宋"/>
          <w:color w:val="auto"/>
          <w:sz w:val="24"/>
          <w:szCs w:val="24"/>
        </w:rPr>
      </w:pPr>
      <w:bookmarkStart w:id="8" w:name="PO_供应商资格条件_1"/>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具有良好的商业信誉和健全的财务会计制度；</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具有履行合同所必须的设备和专业技术能力；</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具有依法缴纳税收和社会保障资金的良好记录；</w:t>
      </w:r>
    </w:p>
    <w:p>
      <w:pPr>
        <w:tabs>
          <w:tab w:val="left" w:pos="7665"/>
        </w:tabs>
        <w:spacing w:line="360" w:lineRule="auto"/>
        <w:ind w:firstLine="600" w:firstLineChars="25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参加本次政府采购活动前三年内，在经营活动中没有重大违法记录；</w:t>
      </w:r>
    </w:p>
    <w:p>
      <w:pPr>
        <w:pStyle w:val="75"/>
        <w:ind w:firstLine="600" w:firstLineChars="250"/>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法律、行政法规规定的其他条件；</w:t>
      </w:r>
    </w:p>
    <w:p>
      <w:pPr>
        <w:tabs>
          <w:tab w:val="left" w:pos="7665"/>
        </w:tabs>
        <w:spacing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7.采购人根据本项目提出的特殊条件要求：</w:t>
      </w:r>
    </w:p>
    <w:p>
      <w:pPr>
        <w:tabs>
          <w:tab w:val="left" w:pos="7665"/>
        </w:tabs>
        <w:spacing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7.1</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_Toc29194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参加政府采购活动的供应商及其现任法定代表人、主要负责人在前三年内不具有行贿犯罪记录</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tabs>
          <w:tab w:val="left" w:pos="7665"/>
        </w:tabs>
        <w:spacing w:line="360" w:lineRule="auto"/>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7.2参加本项目政府采购活动的供应商须按要求购买采购文件。</w:t>
      </w:r>
    </w:p>
    <w:p>
      <w:pPr>
        <w:pStyle w:val="75"/>
        <w:ind w:firstLine="600" w:firstLineChars="2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7.3</w:t>
      </w:r>
      <w:r>
        <w:rPr>
          <w:rFonts w:hint="eastAsia" w:ascii="仿宋" w:hAnsi="仿宋" w:eastAsia="仿宋" w:cs="仿宋"/>
          <w:color w:val="auto"/>
          <w:kern w:val="2"/>
          <w:sz w:val="24"/>
          <w:szCs w:val="24"/>
          <w:highlight w:val="none"/>
          <w:lang w:val="en-US" w:eastAsia="zh-CN" w:bidi="ar-SA"/>
        </w:rPr>
        <w:t>供应商需具有水利工程水工金属结构安全生产许可资质，同时具有近三年3次以上闸门启闭机安装施工经验。</w:t>
      </w:r>
    </w:p>
    <w:p>
      <w:pPr>
        <w:pStyle w:val="75"/>
        <w:ind w:firstLine="600" w:firstLineChars="250"/>
        <w:rPr>
          <w:rFonts w:ascii="仿宋" w:hAnsi="仿宋" w:eastAsia="仿宋"/>
          <w:color w:val="auto"/>
          <w:sz w:val="24"/>
          <w:szCs w:val="24"/>
        </w:rPr>
      </w:pPr>
      <w:r>
        <w:rPr>
          <w:rFonts w:hint="eastAsia" w:ascii="仿宋" w:hAnsi="仿宋" w:eastAsia="仿宋" w:cs="仿宋"/>
          <w:color w:val="auto"/>
          <w:sz w:val="24"/>
          <w:szCs w:val="24"/>
          <w:lang w:val="en-US" w:eastAsia="zh-CN"/>
        </w:rPr>
        <w:t>7.4</w:t>
      </w:r>
      <w:r>
        <w:rPr>
          <w:rFonts w:hint="eastAsia" w:ascii="仿宋" w:hAnsi="仿宋" w:eastAsia="仿宋" w:cs="仿宋"/>
          <w:color w:val="auto"/>
          <w:sz w:val="24"/>
          <w:szCs w:val="24"/>
        </w:rPr>
        <w:t>本项目不允许联合体参加</w:t>
      </w:r>
      <w:bookmarkEnd w:id="8"/>
      <w:r>
        <w:rPr>
          <w:rFonts w:hint="eastAsia" w:ascii="仿宋" w:hAnsi="仿宋" w:eastAsia="仿宋" w:cs="仿宋"/>
          <w:color w:val="auto"/>
          <w:sz w:val="24"/>
          <w:szCs w:val="24"/>
        </w:rPr>
        <w:t>；</w:t>
      </w:r>
    </w:p>
    <w:p>
      <w:pPr>
        <w:pStyle w:val="75"/>
        <w:ind w:firstLine="600" w:firstLineChars="250"/>
        <w:rPr>
          <w:rFonts w:ascii="仿宋" w:hAnsi="仿宋" w:eastAsia="仿宋"/>
          <w:color w:val="auto"/>
          <w:sz w:val="24"/>
          <w:szCs w:val="24"/>
        </w:rPr>
      </w:pPr>
      <w:r>
        <w:rPr>
          <w:rFonts w:hint="eastAsia" w:ascii="仿宋" w:hAnsi="仿宋" w:eastAsia="仿宋" w:cs="仿宋"/>
          <w:color w:val="auto"/>
          <w:sz w:val="24"/>
          <w:szCs w:val="24"/>
        </w:rPr>
        <w:t>8</w:t>
      </w:r>
      <w:r>
        <w:rPr>
          <w:rFonts w:ascii="仿宋" w:hAnsi="仿宋" w:eastAsia="仿宋" w:cs="仿宋"/>
          <w:color w:val="auto"/>
          <w:sz w:val="24"/>
          <w:szCs w:val="24"/>
        </w:rPr>
        <w:t>.</w:t>
      </w:r>
      <w:r>
        <w:rPr>
          <w:rFonts w:hint="eastAsia" w:ascii="仿宋" w:hAnsi="仿宋" w:eastAsia="仿宋" w:cs="仿宋"/>
          <w:color w:val="auto"/>
          <w:sz w:val="24"/>
          <w:szCs w:val="24"/>
        </w:rPr>
        <w:t>按照规定获取了谈判文件。</w:t>
      </w:r>
    </w:p>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七、禁止参加本次采购活动的供应商</w:t>
      </w:r>
    </w:p>
    <w:p>
      <w:pPr>
        <w:spacing w:line="360" w:lineRule="auto"/>
        <w:ind w:firstLine="480" w:firstLineChars="200"/>
        <w:rPr>
          <w:rFonts w:ascii="仿宋" w:hAnsi="仿宋" w:eastAsia="仿宋"/>
          <w:color w:val="auto"/>
          <w:sz w:val="24"/>
          <w:szCs w:val="24"/>
        </w:rPr>
      </w:pPr>
      <w:bookmarkStart w:id="9" w:name="PO_默认文件内容_4"/>
      <w:r>
        <w:rPr>
          <w:rFonts w:hint="eastAsia" w:ascii="仿宋" w:hAnsi="仿宋" w:eastAsia="仿宋" w:cs="仿宋"/>
          <w:color w:val="auto"/>
          <w:sz w:val="24"/>
          <w:szCs w:val="24"/>
        </w:rPr>
        <w:t>根据《关于在政府采购活动中查询及使用信用记录有关问题的通知》（财库〔</w:t>
      </w:r>
      <w:r>
        <w:rPr>
          <w:rFonts w:ascii="仿宋" w:hAnsi="仿宋" w:eastAsia="仿宋" w:cs="仿宋"/>
          <w:color w:val="auto"/>
          <w:sz w:val="24"/>
          <w:szCs w:val="24"/>
        </w:rPr>
        <w:t>2016</w:t>
      </w:r>
      <w:r>
        <w:rPr>
          <w:rFonts w:hint="eastAsia" w:ascii="仿宋" w:hAnsi="仿宋" w:eastAsia="仿宋" w:cs="仿宋"/>
          <w:color w:val="auto"/>
          <w:sz w:val="24"/>
          <w:szCs w:val="24"/>
        </w:rPr>
        <w:t>〕</w:t>
      </w:r>
      <w:r>
        <w:rPr>
          <w:rFonts w:ascii="仿宋" w:hAnsi="仿宋" w:eastAsia="仿宋" w:cs="仿宋"/>
          <w:color w:val="auto"/>
          <w:sz w:val="24"/>
          <w:szCs w:val="24"/>
        </w:rPr>
        <w:t>125</w:t>
      </w:r>
      <w:r>
        <w:rPr>
          <w:rFonts w:hint="eastAsia" w:ascii="仿宋" w:hAnsi="仿宋" w:eastAsia="仿宋" w:cs="仿宋"/>
          <w:color w:val="auto"/>
          <w:sz w:val="24"/>
          <w:szCs w:val="24"/>
        </w:rPr>
        <w:t>号）的要求，采购人</w:t>
      </w:r>
      <w:r>
        <w:rPr>
          <w:rFonts w:ascii="仿宋" w:hAnsi="仿宋" w:eastAsia="仿宋" w:cs="仿宋"/>
          <w:color w:val="auto"/>
          <w:sz w:val="24"/>
          <w:szCs w:val="24"/>
        </w:rPr>
        <w:t>/</w:t>
      </w:r>
      <w:r>
        <w:rPr>
          <w:rFonts w:hint="eastAsia" w:ascii="仿宋" w:hAnsi="仿宋" w:eastAsia="仿宋" w:cs="仿宋"/>
          <w:color w:val="auto"/>
          <w:sz w:val="24"/>
          <w:szCs w:val="24"/>
        </w:rPr>
        <w:t>采购代理机构将通过“信用中国”网站（</w:t>
      </w:r>
      <w:r>
        <w:rPr>
          <w:rFonts w:ascii="仿宋" w:hAnsi="仿宋" w:eastAsia="仿宋" w:cs="仿宋"/>
          <w:color w:val="auto"/>
          <w:sz w:val="24"/>
          <w:szCs w:val="24"/>
        </w:rPr>
        <w:t>www.creditchina.gov.cn</w:t>
      </w:r>
      <w:r>
        <w:rPr>
          <w:rFonts w:hint="eastAsia" w:ascii="仿宋" w:hAnsi="仿宋" w:eastAsia="仿宋" w:cs="仿宋"/>
          <w:color w:val="auto"/>
          <w:sz w:val="24"/>
          <w:szCs w:val="24"/>
        </w:rPr>
        <w:t>）、“中国政府采购网”网站（</w:t>
      </w:r>
      <w:r>
        <w:rPr>
          <w:rFonts w:ascii="仿宋" w:hAnsi="仿宋" w:eastAsia="仿宋" w:cs="仿宋"/>
          <w:color w:val="auto"/>
          <w:sz w:val="24"/>
          <w:szCs w:val="24"/>
        </w:rPr>
        <w:t>www.ccgp.gov.cn</w:t>
      </w:r>
      <w:r>
        <w:rPr>
          <w:rFonts w:hint="eastAsia" w:ascii="仿宋" w:hAnsi="仿宋" w:eastAsia="仿宋" w:cs="仿宋"/>
          <w:color w:val="auto"/>
          <w:sz w:val="24"/>
          <w:szCs w:val="24"/>
        </w:rPr>
        <w:t>）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p>
    <w:bookmarkEnd w:id="9"/>
    <w:p>
      <w:pPr>
        <w:spacing w:line="360" w:lineRule="auto"/>
        <w:ind w:firstLine="482" w:firstLineChars="200"/>
        <w:rPr>
          <w:rFonts w:ascii="仿宋" w:hAnsi="仿宋" w:eastAsia="仿宋"/>
          <w:b/>
          <w:bCs/>
          <w:color w:val="auto"/>
          <w:sz w:val="24"/>
          <w:szCs w:val="24"/>
        </w:rPr>
      </w:pPr>
      <w:r>
        <w:rPr>
          <w:rFonts w:hint="eastAsia" w:ascii="仿宋" w:hAnsi="仿宋" w:eastAsia="仿宋" w:cs="仿宋"/>
          <w:b/>
          <w:bCs/>
          <w:color w:val="auto"/>
          <w:sz w:val="24"/>
          <w:szCs w:val="24"/>
        </w:rPr>
        <w:t>八、采购文件获取方式、时间、地点：</w:t>
      </w:r>
    </w:p>
    <w:p>
      <w:pPr>
        <w:spacing w:line="360" w:lineRule="auto"/>
        <w:ind w:firstLine="480" w:firstLineChars="200"/>
        <w:rPr>
          <w:rFonts w:hint="eastAsia" w:ascii="仿宋" w:hAnsi="仿宋" w:eastAsia="仿宋" w:cs="仿宋"/>
          <w:color w:val="auto"/>
          <w:sz w:val="24"/>
          <w:szCs w:val="24"/>
          <w:u w:val="none"/>
          <w:lang w:eastAsia="zh-CN"/>
        </w:rPr>
      </w:pPr>
      <w:bookmarkStart w:id="10" w:name="PO_默认文件内容_29"/>
      <w:r>
        <w:rPr>
          <w:rFonts w:hint="eastAsia" w:ascii="仿宋" w:hAnsi="仿宋" w:eastAsia="仿宋" w:cs="仿宋"/>
          <w:color w:val="auto"/>
          <w:sz w:val="24"/>
          <w:szCs w:val="24"/>
        </w:rPr>
        <w:t>谈判文件自</w:t>
      </w:r>
      <w:r>
        <w:rPr>
          <w:rFonts w:hint="eastAsia" w:ascii="仿宋" w:hAnsi="仿宋" w:eastAsia="仿宋" w:cs="仿宋"/>
          <w:color w:val="auto"/>
          <w:sz w:val="24"/>
          <w:szCs w:val="24"/>
          <w:u w:val="none"/>
          <w:lang w:val="en-US" w:eastAsia="zh-CN"/>
        </w:rPr>
        <w:t>2022</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日至202</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26</w:t>
      </w:r>
      <w:r>
        <w:rPr>
          <w:rFonts w:hint="eastAsia" w:ascii="仿宋" w:hAnsi="仿宋" w:eastAsia="仿宋" w:cs="仿宋"/>
          <w:color w:val="auto"/>
          <w:sz w:val="24"/>
          <w:szCs w:val="24"/>
          <w:u w:val="none"/>
        </w:rPr>
        <w:t>日在四川省玉溪河灌区</w:t>
      </w:r>
      <w:r>
        <w:rPr>
          <w:rFonts w:hint="eastAsia" w:ascii="仿宋" w:hAnsi="仿宋" w:eastAsia="仿宋" w:cs="仿宋"/>
          <w:color w:val="auto"/>
          <w:sz w:val="24"/>
          <w:szCs w:val="24"/>
          <w:u w:val="none"/>
          <w:lang w:eastAsia="zh-CN"/>
        </w:rPr>
        <w:t>运管中心官网（</w:t>
      </w:r>
      <w:r>
        <w:rPr>
          <w:rFonts w:hint="eastAsia" w:ascii="仿宋" w:hAnsi="仿宋" w:eastAsia="仿宋" w:cs="仿宋"/>
          <w:color w:val="auto"/>
          <w:sz w:val="24"/>
          <w:szCs w:val="24"/>
          <w:u w:val="none"/>
          <w:lang w:val="en-US" w:eastAsia="zh-CN"/>
        </w:rPr>
        <w:t>http://www.yuxihe.com/</w:t>
      </w:r>
      <w:r>
        <w:rPr>
          <w:rFonts w:hint="eastAsia" w:ascii="仿宋" w:hAnsi="仿宋" w:eastAsia="仿宋" w:cs="仿宋"/>
          <w:color w:val="auto"/>
          <w:sz w:val="24"/>
          <w:szCs w:val="24"/>
          <w:u w:val="none"/>
          <w:lang w:eastAsia="zh-CN"/>
        </w:rPr>
        <w:t>）公布，供应商可自行下载电子版竞争性谈判文件</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竞争性谈判资格不能转让。</w:t>
      </w:r>
    </w:p>
    <w:bookmarkEnd w:id="10"/>
    <w:p>
      <w:pPr>
        <w:spacing w:after="120" w:line="360" w:lineRule="auto"/>
        <w:ind w:firstLine="482" w:firstLineChars="200"/>
        <w:rPr>
          <w:rFonts w:ascii="仿宋" w:hAnsi="仿宋" w:eastAsia="仿宋" w:cs="仿宋"/>
          <w:color w:val="auto"/>
          <w:sz w:val="24"/>
          <w:szCs w:val="24"/>
        </w:rPr>
      </w:pPr>
      <w:r>
        <w:rPr>
          <w:rFonts w:hint="eastAsia" w:ascii="仿宋" w:hAnsi="仿宋" w:eastAsia="仿宋" w:cs="仿宋"/>
          <w:b/>
          <w:bCs/>
          <w:color w:val="auto"/>
          <w:sz w:val="24"/>
          <w:szCs w:val="24"/>
        </w:rPr>
        <w:t>九、递交响应文件截止时间</w:t>
      </w:r>
      <w:r>
        <w:rPr>
          <w:rFonts w:hint="eastAsia" w:ascii="仿宋" w:hAnsi="仿宋" w:eastAsia="仿宋" w:cs="仿宋"/>
          <w:color w:val="auto"/>
          <w:sz w:val="24"/>
          <w:szCs w:val="24"/>
        </w:rPr>
        <w:t>：</w:t>
      </w:r>
      <w:r>
        <w:rPr>
          <w:rFonts w:hint="eastAsia" w:ascii="仿宋" w:hAnsi="仿宋" w:eastAsia="仿宋" w:cs="仿宋"/>
          <w:bCs/>
          <w:color w:val="auto"/>
          <w:sz w:val="24"/>
          <w:szCs w:val="28"/>
          <w:u w:val="single"/>
          <w:lang w:eastAsia="zh-CN"/>
        </w:rPr>
        <w:t>2</w:t>
      </w:r>
      <w:r>
        <w:rPr>
          <w:rFonts w:hint="eastAsia" w:ascii="仿宋" w:hAnsi="仿宋" w:eastAsia="仿宋" w:cs="仿宋"/>
          <w:bCs/>
          <w:color w:val="auto"/>
          <w:sz w:val="24"/>
          <w:szCs w:val="28"/>
          <w:u w:val="single"/>
          <w:lang w:val="en-US" w:eastAsia="zh-CN"/>
        </w:rPr>
        <w:t>022</w:t>
      </w:r>
      <w:r>
        <w:rPr>
          <w:rFonts w:hint="eastAsia" w:ascii="仿宋" w:hAnsi="仿宋" w:eastAsia="仿宋" w:cs="仿宋"/>
          <w:bCs/>
          <w:color w:val="auto"/>
          <w:sz w:val="24"/>
          <w:szCs w:val="28"/>
        </w:rPr>
        <w:t>年</w:t>
      </w:r>
      <w:r>
        <w:rPr>
          <w:rFonts w:hint="eastAsia" w:ascii="仿宋" w:hAnsi="仿宋" w:eastAsia="仿宋" w:cs="仿宋"/>
          <w:bCs/>
          <w:color w:val="auto"/>
          <w:sz w:val="24"/>
          <w:szCs w:val="28"/>
          <w:u w:val="single"/>
          <w:lang w:eastAsia="zh-CN"/>
        </w:rPr>
        <w:t>9</w:t>
      </w:r>
      <w:r>
        <w:rPr>
          <w:rFonts w:hint="eastAsia" w:ascii="仿宋" w:hAnsi="仿宋" w:eastAsia="仿宋" w:cs="仿宋"/>
          <w:bCs/>
          <w:color w:val="auto"/>
          <w:sz w:val="24"/>
          <w:szCs w:val="28"/>
        </w:rPr>
        <w:t>月</w:t>
      </w:r>
      <w:r>
        <w:rPr>
          <w:rFonts w:hint="eastAsia" w:ascii="仿宋" w:hAnsi="仿宋" w:eastAsia="仿宋" w:cs="仿宋"/>
          <w:bCs/>
          <w:color w:val="auto"/>
          <w:sz w:val="24"/>
          <w:szCs w:val="28"/>
          <w:u w:val="single"/>
          <w:lang w:val="en-US" w:eastAsia="zh-CN"/>
        </w:rPr>
        <w:t>27</w:t>
      </w:r>
      <w:r>
        <w:rPr>
          <w:rFonts w:hint="eastAsia" w:ascii="仿宋" w:hAnsi="仿宋" w:eastAsia="仿宋" w:cs="仿宋"/>
          <w:bCs/>
          <w:color w:val="auto"/>
          <w:sz w:val="24"/>
          <w:szCs w:val="28"/>
        </w:rPr>
        <w:t>日</w:t>
      </w:r>
      <w:r>
        <w:rPr>
          <w:rFonts w:hint="eastAsia" w:ascii="仿宋" w:hAnsi="仿宋" w:eastAsia="仿宋" w:cs="仿宋"/>
          <w:bCs/>
          <w:color w:val="auto"/>
          <w:sz w:val="24"/>
          <w:szCs w:val="28"/>
          <w:u w:val="single"/>
        </w:rPr>
        <w:t>10</w:t>
      </w:r>
      <w:r>
        <w:rPr>
          <w:rFonts w:hint="eastAsia" w:ascii="仿宋" w:hAnsi="仿宋" w:eastAsia="仿宋" w:cs="仿宋"/>
          <w:bCs/>
          <w:color w:val="auto"/>
          <w:sz w:val="24"/>
          <w:szCs w:val="28"/>
        </w:rPr>
        <w:t>时</w:t>
      </w:r>
      <w:r>
        <w:rPr>
          <w:rFonts w:hint="eastAsia" w:ascii="仿宋" w:hAnsi="仿宋" w:eastAsia="仿宋" w:cs="仿宋"/>
          <w:bCs/>
          <w:color w:val="auto"/>
          <w:sz w:val="24"/>
          <w:szCs w:val="28"/>
          <w:u w:val="single"/>
        </w:rPr>
        <w:t xml:space="preserve">30 </w:t>
      </w:r>
      <w:r>
        <w:rPr>
          <w:rFonts w:hint="eastAsia" w:ascii="仿宋" w:hAnsi="仿宋" w:eastAsia="仿宋" w:cs="仿宋"/>
          <w:bCs/>
          <w:color w:val="auto"/>
          <w:sz w:val="24"/>
          <w:szCs w:val="28"/>
        </w:rPr>
        <w:t>分</w:t>
      </w:r>
      <w:r>
        <w:rPr>
          <w:rFonts w:hint="eastAsia" w:ascii="仿宋" w:hAnsi="仿宋" w:eastAsia="仿宋" w:cs="仿宋"/>
          <w:bCs/>
          <w:color w:val="auto"/>
          <w:sz w:val="24"/>
        </w:rPr>
        <w:t>（北京时间）</w:t>
      </w:r>
      <w:r>
        <w:rPr>
          <w:rFonts w:hint="eastAsia" w:ascii="仿宋" w:hAnsi="仿宋" w:eastAsia="仿宋" w:cs="仿宋"/>
          <w:color w:val="auto"/>
          <w:sz w:val="24"/>
          <w:szCs w:val="24"/>
        </w:rPr>
        <w:t>；</w:t>
      </w:r>
    </w:p>
    <w:p>
      <w:pPr>
        <w:spacing w:after="120" w:line="360" w:lineRule="auto"/>
        <w:ind w:left="420" w:leftChars="200"/>
        <w:rPr>
          <w:rFonts w:ascii="仿宋" w:hAnsi="仿宋" w:eastAsia="仿宋" w:cs="仿宋"/>
          <w:color w:val="auto"/>
          <w:sz w:val="24"/>
          <w:szCs w:val="24"/>
          <w:u w:val="single"/>
        </w:rPr>
      </w:pPr>
      <w:r>
        <w:rPr>
          <w:rFonts w:hint="eastAsia" w:ascii="仿宋" w:hAnsi="仿宋" w:eastAsia="仿宋" w:cs="仿宋"/>
          <w:b/>
          <w:bCs/>
          <w:color w:val="auto"/>
          <w:sz w:val="24"/>
          <w:szCs w:val="24"/>
        </w:rPr>
        <w:t>十、递交响应文件地点：</w:t>
      </w:r>
      <w:bookmarkStart w:id="11" w:name="PO_默认文件内容_7"/>
      <w:r>
        <w:rPr>
          <w:rFonts w:hint="eastAsia" w:ascii="仿宋" w:hAnsi="仿宋" w:eastAsia="仿宋" w:cs="仿宋"/>
          <w:color w:val="auto"/>
          <w:sz w:val="24"/>
          <w:szCs w:val="24"/>
          <w:u w:val="single"/>
        </w:rPr>
        <w:t>四川省玉溪河灌区</w:t>
      </w:r>
      <w:r>
        <w:rPr>
          <w:rFonts w:hint="eastAsia" w:ascii="仿宋" w:hAnsi="仿宋" w:eastAsia="仿宋" w:cs="仿宋"/>
          <w:color w:val="auto"/>
          <w:sz w:val="24"/>
          <w:szCs w:val="24"/>
          <w:u w:val="single"/>
          <w:lang w:eastAsia="zh-CN"/>
        </w:rPr>
        <w:t>运管中心</w:t>
      </w:r>
      <w:r>
        <w:rPr>
          <w:rFonts w:hint="eastAsia" w:ascii="仿宋" w:hAnsi="仿宋" w:eastAsia="仿宋" w:cs="仿宋"/>
          <w:color w:val="auto"/>
          <w:sz w:val="24"/>
          <w:szCs w:val="24"/>
          <w:u w:val="single"/>
          <w:lang w:val="en-US" w:eastAsia="zh-CN"/>
        </w:rPr>
        <w:t>409</w:t>
      </w:r>
      <w:r>
        <w:rPr>
          <w:rFonts w:hint="eastAsia" w:ascii="仿宋" w:hAnsi="仿宋" w:eastAsia="仿宋" w:cs="仿宋"/>
          <w:color w:val="auto"/>
          <w:sz w:val="24"/>
          <w:szCs w:val="24"/>
          <w:u w:val="single"/>
        </w:rPr>
        <w:t>室。</w:t>
      </w:r>
    </w:p>
    <w:p>
      <w:pPr>
        <w:spacing w:after="120"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响应文件必须在递交响应文件截止时间前送达谈判地点。逾期送达或没有密封的响应文件恕不接收。本次采购不接收邮寄的响应文件。</w:t>
      </w:r>
      <w:bookmarkEnd w:id="11"/>
    </w:p>
    <w:p>
      <w:pPr>
        <w:spacing w:after="120" w:line="360" w:lineRule="auto"/>
        <w:ind w:firstLine="482" w:firstLineChars="200"/>
        <w:rPr>
          <w:rFonts w:ascii="仿宋" w:hAnsi="仿宋" w:eastAsia="仿宋"/>
          <w:color w:val="auto"/>
          <w:sz w:val="24"/>
          <w:szCs w:val="24"/>
        </w:rPr>
      </w:pPr>
      <w:r>
        <w:rPr>
          <w:rFonts w:hint="eastAsia" w:ascii="仿宋" w:hAnsi="仿宋" w:eastAsia="仿宋" w:cs="仿宋"/>
          <w:b/>
          <w:bCs/>
          <w:color w:val="auto"/>
          <w:sz w:val="24"/>
          <w:szCs w:val="24"/>
        </w:rPr>
        <w:t>十一、响应文件开启时间：</w:t>
      </w:r>
      <w:r>
        <w:rPr>
          <w:rFonts w:hint="eastAsia" w:ascii="仿宋" w:hAnsi="仿宋" w:eastAsia="仿宋" w:cs="仿宋"/>
          <w:bCs/>
          <w:color w:val="auto"/>
          <w:sz w:val="24"/>
          <w:szCs w:val="28"/>
          <w:u w:val="single"/>
          <w:lang w:eastAsia="zh-CN"/>
        </w:rPr>
        <w:t>2</w:t>
      </w:r>
      <w:r>
        <w:rPr>
          <w:rFonts w:hint="eastAsia" w:ascii="仿宋" w:hAnsi="仿宋" w:eastAsia="仿宋" w:cs="仿宋"/>
          <w:bCs/>
          <w:color w:val="auto"/>
          <w:sz w:val="24"/>
          <w:szCs w:val="28"/>
          <w:u w:val="single"/>
          <w:lang w:val="en-US" w:eastAsia="zh-CN"/>
        </w:rPr>
        <w:t>022</w:t>
      </w:r>
      <w:r>
        <w:rPr>
          <w:rFonts w:hint="eastAsia" w:ascii="仿宋" w:hAnsi="仿宋" w:eastAsia="仿宋" w:cs="仿宋"/>
          <w:bCs/>
          <w:color w:val="auto"/>
          <w:sz w:val="24"/>
          <w:szCs w:val="28"/>
          <w:u w:val="single"/>
        </w:rPr>
        <w:t xml:space="preserve"> </w:t>
      </w:r>
      <w:r>
        <w:rPr>
          <w:rFonts w:hint="eastAsia" w:ascii="仿宋" w:hAnsi="仿宋" w:eastAsia="仿宋" w:cs="仿宋"/>
          <w:bCs/>
          <w:color w:val="auto"/>
          <w:sz w:val="24"/>
          <w:szCs w:val="28"/>
        </w:rPr>
        <w:t>年</w:t>
      </w:r>
      <w:r>
        <w:rPr>
          <w:rFonts w:hint="eastAsia" w:ascii="仿宋" w:hAnsi="仿宋" w:eastAsia="仿宋" w:cs="仿宋"/>
          <w:bCs/>
          <w:color w:val="auto"/>
          <w:sz w:val="24"/>
          <w:szCs w:val="28"/>
          <w:u w:val="single"/>
          <w:lang w:eastAsia="zh-CN"/>
        </w:rPr>
        <w:t>9</w:t>
      </w:r>
      <w:r>
        <w:rPr>
          <w:rFonts w:hint="eastAsia" w:ascii="仿宋" w:hAnsi="仿宋" w:eastAsia="仿宋" w:cs="仿宋"/>
          <w:bCs/>
          <w:color w:val="auto"/>
          <w:sz w:val="24"/>
          <w:szCs w:val="28"/>
        </w:rPr>
        <w:t>月</w:t>
      </w:r>
      <w:r>
        <w:rPr>
          <w:rFonts w:hint="eastAsia" w:ascii="仿宋" w:hAnsi="仿宋" w:eastAsia="仿宋" w:cs="仿宋"/>
          <w:bCs/>
          <w:color w:val="auto"/>
          <w:sz w:val="24"/>
          <w:szCs w:val="28"/>
          <w:u w:val="single"/>
          <w:lang w:val="en-US" w:eastAsia="zh-CN"/>
        </w:rPr>
        <w:t>27</w:t>
      </w:r>
      <w:r>
        <w:rPr>
          <w:rFonts w:hint="eastAsia" w:ascii="仿宋" w:hAnsi="仿宋" w:eastAsia="仿宋" w:cs="仿宋"/>
          <w:bCs/>
          <w:color w:val="auto"/>
          <w:sz w:val="24"/>
          <w:szCs w:val="28"/>
        </w:rPr>
        <w:t>日</w:t>
      </w:r>
      <w:r>
        <w:rPr>
          <w:rFonts w:hint="eastAsia" w:ascii="仿宋" w:hAnsi="仿宋" w:eastAsia="仿宋" w:cs="仿宋"/>
          <w:bCs/>
          <w:color w:val="auto"/>
          <w:sz w:val="24"/>
          <w:szCs w:val="28"/>
          <w:u w:val="single"/>
        </w:rPr>
        <w:t>10</w:t>
      </w:r>
      <w:r>
        <w:rPr>
          <w:rFonts w:hint="eastAsia" w:ascii="仿宋" w:hAnsi="仿宋" w:eastAsia="仿宋" w:cs="仿宋"/>
          <w:bCs/>
          <w:color w:val="auto"/>
          <w:sz w:val="24"/>
          <w:szCs w:val="28"/>
        </w:rPr>
        <w:t>时</w:t>
      </w:r>
      <w:r>
        <w:rPr>
          <w:rFonts w:hint="eastAsia" w:ascii="仿宋" w:hAnsi="仿宋" w:eastAsia="仿宋" w:cs="仿宋"/>
          <w:bCs/>
          <w:color w:val="auto"/>
          <w:sz w:val="24"/>
          <w:szCs w:val="28"/>
          <w:u w:val="single"/>
        </w:rPr>
        <w:t xml:space="preserve">30 </w:t>
      </w:r>
      <w:r>
        <w:rPr>
          <w:rFonts w:hint="eastAsia" w:ascii="仿宋" w:hAnsi="仿宋" w:eastAsia="仿宋" w:cs="仿宋"/>
          <w:bCs/>
          <w:color w:val="auto"/>
          <w:sz w:val="24"/>
          <w:szCs w:val="28"/>
        </w:rPr>
        <w:t>分</w:t>
      </w:r>
      <w:r>
        <w:rPr>
          <w:rFonts w:hint="eastAsia" w:ascii="仿宋" w:hAnsi="仿宋" w:eastAsia="仿宋" w:cs="仿宋"/>
          <w:color w:val="auto"/>
          <w:sz w:val="24"/>
          <w:szCs w:val="24"/>
        </w:rPr>
        <w:t>（北京时间）在谈判地点开启。</w:t>
      </w:r>
    </w:p>
    <w:p>
      <w:pPr>
        <w:spacing w:after="120" w:line="360" w:lineRule="auto"/>
        <w:ind w:left="420" w:leftChars="200"/>
        <w:rPr>
          <w:rFonts w:ascii="仿宋" w:hAnsi="仿宋" w:eastAsia="仿宋"/>
          <w:color w:val="auto"/>
          <w:sz w:val="24"/>
          <w:szCs w:val="24"/>
        </w:rPr>
      </w:pPr>
      <w:r>
        <w:rPr>
          <w:rFonts w:hint="eastAsia" w:ascii="仿宋" w:hAnsi="仿宋" w:eastAsia="仿宋" w:cs="仿宋"/>
          <w:b/>
          <w:bCs/>
          <w:color w:val="auto"/>
          <w:sz w:val="24"/>
          <w:szCs w:val="24"/>
        </w:rPr>
        <w:t>十二、谈判地点：</w:t>
      </w:r>
      <w:r>
        <w:rPr>
          <w:rFonts w:hint="eastAsia" w:ascii="仿宋" w:hAnsi="仿宋" w:eastAsia="仿宋" w:cs="仿宋"/>
          <w:color w:val="auto"/>
          <w:sz w:val="24"/>
          <w:szCs w:val="24"/>
          <w:u w:val="single"/>
        </w:rPr>
        <w:t>四川省玉溪河灌区</w:t>
      </w:r>
      <w:r>
        <w:rPr>
          <w:rFonts w:hint="eastAsia" w:ascii="仿宋" w:hAnsi="仿宋" w:eastAsia="仿宋" w:cs="仿宋"/>
          <w:color w:val="auto"/>
          <w:sz w:val="24"/>
          <w:szCs w:val="24"/>
          <w:u w:val="single"/>
          <w:lang w:eastAsia="zh-CN"/>
        </w:rPr>
        <w:t>运管中心</w:t>
      </w:r>
      <w:r>
        <w:rPr>
          <w:rFonts w:hint="eastAsia" w:ascii="仿宋" w:hAnsi="仿宋" w:eastAsia="仿宋" w:cs="仿宋"/>
          <w:color w:val="auto"/>
          <w:sz w:val="24"/>
          <w:szCs w:val="24"/>
          <w:u w:val="single"/>
          <w:lang w:val="en-US" w:eastAsia="zh-CN"/>
        </w:rPr>
        <w:t>409室</w:t>
      </w:r>
      <w:r>
        <w:rPr>
          <w:rFonts w:hint="eastAsia" w:ascii="仿宋" w:hAnsi="仿宋" w:eastAsia="仿宋" w:cs="仿宋"/>
          <w:color w:val="auto"/>
          <w:sz w:val="24"/>
          <w:szCs w:val="24"/>
          <w:u w:val="single"/>
        </w:rPr>
        <w:t>。</w:t>
      </w:r>
    </w:p>
    <w:p>
      <w:pPr>
        <w:pStyle w:val="75"/>
        <w:ind w:firstLine="482"/>
        <w:rPr>
          <w:rFonts w:ascii="仿宋" w:hAnsi="仿宋" w:eastAsia="仿宋"/>
          <w:b/>
          <w:bCs/>
          <w:color w:val="auto"/>
          <w:sz w:val="24"/>
          <w:szCs w:val="24"/>
        </w:rPr>
      </w:pPr>
      <w:r>
        <w:rPr>
          <w:rFonts w:hint="eastAsia" w:ascii="仿宋" w:hAnsi="仿宋" w:eastAsia="仿宋" w:cs="仿宋"/>
          <w:b/>
          <w:bCs/>
          <w:color w:val="auto"/>
          <w:sz w:val="24"/>
          <w:szCs w:val="24"/>
        </w:rPr>
        <w:t>十三、供应商信用融资：</w:t>
      </w:r>
    </w:p>
    <w:p>
      <w:pPr>
        <w:pStyle w:val="75"/>
        <w:ind w:firstLine="480"/>
        <w:rPr>
          <w:rFonts w:ascii="仿宋" w:hAnsi="仿宋" w:eastAsia="仿宋"/>
          <w:color w:val="auto"/>
          <w:sz w:val="24"/>
          <w:szCs w:val="24"/>
        </w:rPr>
      </w:pPr>
      <w:r>
        <w:rPr>
          <w:rFonts w:hint="eastAsia" w:ascii="仿宋" w:hAnsi="仿宋" w:eastAsia="仿宋" w:cs="仿宋"/>
          <w:color w:val="auto"/>
          <w:sz w:val="24"/>
          <w:szCs w:val="24"/>
        </w:rPr>
        <w:t>根据《四川省财政厅关于推进四川省政府采购供应商信用融资工作的通知》（川财采</w:t>
      </w:r>
      <w:r>
        <w:rPr>
          <w:rFonts w:ascii="仿宋" w:hAnsi="仿宋" w:eastAsia="仿宋" w:cs="仿宋"/>
          <w:color w:val="auto"/>
          <w:sz w:val="24"/>
          <w:szCs w:val="24"/>
        </w:rPr>
        <w:t>[2018]123</w:t>
      </w:r>
      <w:r>
        <w:rPr>
          <w:rFonts w:hint="eastAsia" w:ascii="仿宋" w:hAnsi="仿宋" w:eastAsia="仿宋" w:cs="仿宋"/>
          <w:color w:val="auto"/>
          <w:sz w:val="24"/>
          <w:szCs w:val="24"/>
        </w:rPr>
        <w:t>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p>
      <w:pPr>
        <w:pStyle w:val="75"/>
        <w:ind w:firstLine="482"/>
        <w:rPr>
          <w:rFonts w:ascii="仿宋" w:hAnsi="仿宋" w:eastAsia="仿宋"/>
          <w:b/>
          <w:bCs/>
          <w:color w:val="auto"/>
          <w:sz w:val="24"/>
          <w:szCs w:val="24"/>
        </w:rPr>
      </w:pPr>
      <w:r>
        <w:rPr>
          <w:rFonts w:hint="eastAsia" w:ascii="仿宋" w:hAnsi="仿宋" w:eastAsia="仿宋" w:cs="仿宋"/>
          <w:b/>
          <w:bCs/>
          <w:color w:val="auto"/>
          <w:sz w:val="24"/>
          <w:szCs w:val="24"/>
        </w:rPr>
        <w:t>十四、联系方式</w:t>
      </w:r>
    </w:p>
    <w:p>
      <w:pPr>
        <w:pStyle w:val="75"/>
        <w:ind w:firstLine="480"/>
        <w:rPr>
          <w:rFonts w:hint="eastAsia" w:ascii="仿宋" w:hAnsi="仿宋" w:eastAsia="仿宋" w:cs="仿宋"/>
          <w:color w:val="auto"/>
          <w:sz w:val="24"/>
          <w:szCs w:val="24"/>
          <w:lang w:eastAsia="zh-CN"/>
        </w:rPr>
      </w:pPr>
      <w:bookmarkStart w:id="12" w:name="_Toc213396759"/>
      <w:bookmarkStart w:id="13" w:name="_Toc213397009"/>
      <w:bookmarkStart w:id="14" w:name="_Toc213496267"/>
      <w:bookmarkStart w:id="15" w:name="_Toc509579141"/>
      <w:bookmarkStart w:id="16" w:name="_Toc217446031"/>
      <w:bookmarkStart w:id="17" w:name="_Toc213396945"/>
      <w:r>
        <w:rPr>
          <w:rFonts w:hint="eastAsia" w:ascii="仿宋" w:hAnsi="仿宋" w:eastAsia="仿宋" w:cs="仿宋"/>
          <w:color w:val="auto"/>
          <w:sz w:val="24"/>
          <w:szCs w:val="24"/>
        </w:rPr>
        <w:t>采购人：四川省玉溪河灌区</w:t>
      </w:r>
      <w:r>
        <w:rPr>
          <w:rFonts w:hint="eastAsia" w:ascii="仿宋" w:hAnsi="仿宋" w:eastAsia="仿宋" w:cs="仿宋"/>
          <w:color w:val="auto"/>
          <w:sz w:val="24"/>
          <w:szCs w:val="24"/>
          <w:lang w:eastAsia="zh-CN"/>
        </w:rPr>
        <w:t>运管中心</w:t>
      </w:r>
    </w:p>
    <w:p>
      <w:pPr>
        <w:pStyle w:val="75"/>
        <w:ind w:firstLine="480"/>
        <w:rPr>
          <w:rFonts w:ascii="仿宋" w:hAnsi="仿宋" w:eastAsia="仿宋" w:cs="仿宋"/>
          <w:color w:val="auto"/>
          <w:sz w:val="24"/>
          <w:szCs w:val="24"/>
        </w:rPr>
      </w:pPr>
      <w:r>
        <w:rPr>
          <w:rFonts w:hint="eastAsia" w:ascii="仿宋" w:hAnsi="仿宋" w:eastAsia="仿宋" w:cs="仿宋"/>
          <w:color w:val="auto"/>
          <w:sz w:val="24"/>
          <w:szCs w:val="24"/>
        </w:rPr>
        <w:t>通讯地址：四川省邛崃市永丰路318号(善政街55号)</w:t>
      </w:r>
    </w:p>
    <w:p>
      <w:pPr>
        <w:pStyle w:val="75"/>
        <w:ind w:firstLine="480"/>
        <w:rPr>
          <w:rFonts w:ascii="仿宋" w:hAnsi="仿宋" w:eastAsia="仿宋" w:cs="仿宋"/>
          <w:color w:val="auto"/>
          <w:sz w:val="24"/>
          <w:szCs w:val="24"/>
        </w:rPr>
      </w:pPr>
      <w:r>
        <w:rPr>
          <w:rFonts w:hint="eastAsia" w:ascii="仿宋" w:hAnsi="仿宋" w:eastAsia="仿宋" w:cs="仿宋"/>
          <w:color w:val="auto"/>
          <w:sz w:val="24"/>
          <w:szCs w:val="24"/>
        </w:rPr>
        <w:t>联系人：谢先生</w:t>
      </w:r>
    </w:p>
    <w:p>
      <w:pPr>
        <w:pStyle w:val="75"/>
        <w:ind w:firstLine="480"/>
        <w:rPr>
          <w:rFonts w:ascii="仿宋" w:hAnsi="仿宋" w:eastAsia="仿宋" w:cs="仿宋"/>
          <w:color w:val="auto"/>
          <w:sz w:val="24"/>
          <w:szCs w:val="24"/>
        </w:rPr>
      </w:pPr>
      <w:r>
        <w:rPr>
          <w:rFonts w:hint="eastAsia" w:ascii="仿宋" w:hAnsi="仿宋" w:eastAsia="仿宋" w:cs="仿宋"/>
          <w:color w:val="auto"/>
          <w:sz w:val="24"/>
          <w:szCs w:val="24"/>
        </w:rPr>
        <w:t>联系电话：（028）88793897</w:t>
      </w: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950" w:firstLineChars="396"/>
        <w:rPr>
          <w:rFonts w:ascii="仿宋" w:hAnsi="仿宋" w:eastAsia="仿宋"/>
          <w:color w:val="auto"/>
          <w:kern w:val="0"/>
          <w:sz w:val="24"/>
          <w:szCs w:val="24"/>
        </w:rPr>
      </w:pPr>
    </w:p>
    <w:p>
      <w:pPr>
        <w:pStyle w:val="75"/>
        <w:ind w:firstLine="0" w:firstLineChars="0"/>
        <w:rPr>
          <w:rFonts w:ascii="仿宋" w:hAnsi="仿宋" w:eastAsia="仿宋"/>
          <w:color w:val="auto"/>
          <w:kern w:val="0"/>
          <w:sz w:val="24"/>
          <w:szCs w:val="24"/>
        </w:rPr>
      </w:pPr>
    </w:p>
    <w:p>
      <w:pPr>
        <w:pStyle w:val="39"/>
        <w:rPr>
          <w:rFonts w:ascii="仿宋" w:hAnsi="仿宋" w:eastAsia="仿宋" w:cs="Times New Roman"/>
          <w:color w:val="auto"/>
        </w:rPr>
      </w:pPr>
      <w:bookmarkStart w:id="18" w:name="_Toc41037903"/>
      <w:r>
        <w:rPr>
          <w:rFonts w:hint="eastAsia" w:ascii="仿宋" w:hAnsi="仿宋" w:eastAsia="仿宋" w:cs="仿宋"/>
          <w:color w:val="auto"/>
        </w:rPr>
        <w:t>第二章谈判须知</w:t>
      </w:r>
      <w:bookmarkEnd w:id="12"/>
      <w:bookmarkEnd w:id="13"/>
      <w:bookmarkEnd w:id="14"/>
      <w:bookmarkEnd w:id="15"/>
      <w:bookmarkEnd w:id="16"/>
      <w:bookmarkEnd w:id="17"/>
      <w:bookmarkEnd w:id="18"/>
    </w:p>
    <w:p>
      <w:pPr>
        <w:pStyle w:val="5"/>
        <w:keepNext w:val="0"/>
        <w:keepLines w:val="0"/>
        <w:spacing w:line="240" w:lineRule="auto"/>
        <w:jc w:val="center"/>
        <w:rPr>
          <w:rFonts w:ascii="仿宋" w:hAnsi="仿宋" w:eastAsia="仿宋" w:cs="Times New Roman"/>
          <w:color w:val="auto"/>
        </w:rPr>
      </w:pPr>
      <w:r>
        <w:rPr>
          <w:rFonts w:hint="eastAsia" w:ascii="仿宋" w:hAnsi="仿宋" w:eastAsia="仿宋" w:cs="仿宋"/>
          <w:color w:val="auto"/>
        </w:rPr>
        <w:t>一、供应商须知附表</w:t>
      </w:r>
    </w:p>
    <w:tbl>
      <w:tblPr>
        <w:tblStyle w:val="4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323"/>
        <w:gridCol w:w="617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7"/>
              <w:spacing w:line="360" w:lineRule="exact"/>
              <w:ind w:left="9"/>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序号</w:t>
            </w:r>
          </w:p>
        </w:tc>
        <w:tc>
          <w:tcPr>
            <w:tcW w:w="2323" w:type="dxa"/>
            <w:tcBorders>
              <w:top w:val="single" w:color="auto" w:sz="18" w:space="0"/>
            </w:tcBorders>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应知事项</w:t>
            </w:r>
          </w:p>
        </w:tc>
        <w:tc>
          <w:tcPr>
            <w:tcW w:w="6170" w:type="dxa"/>
            <w:tcBorders>
              <w:top w:val="single" w:color="auto" w:sz="18" w:space="0"/>
            </w:tcBorders>
            <w:vAlign w:val="center"/>
          </w:tcPr>
          <w:p>
            <w:pPr>
              <w:pStyle w:val="77"/>
              <w:spacing w:line="360" w:lineRule="exact"/>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7"/>
              <w:spacing w:line="360" w:lineRule="exact"/>
              <w:ind w:right="230"/>
              <w:jc w:val="center"/>
              <w:rPr>
                <w:rFonts w:ascii="仿宋" w:hAnsi="仿宋" w:eastAsia="仿宋" w:cs="仿宋"/>
                <w:color w:val="auto"/>
                <w:sz w:val="21"/>
                <w:szCs w:val="21"/>
                <w:lang w:val="zh-CN"/>
              </w:rPr>
            </w:pPr>
            <w:r>
              <w:rPr>
                <w:rFonts w:ascii="仿宋" w:hAnsi="仿宋" w:eastAsia="仿宋" w:cs="仿宋"/>
                <w:color w:val="auto"/>
                <w:sz w:val="21"/>
                <w:szCs w:val="21"/>
                <w:lang w:val="zh-CN"/>
              </w:rPr>
              <w:t>1</w:t>
            </w:r>
          </w:p>
        </w:tc>
        <w:tc>
          <w:tcPr>
            <w:tcW w:w="2323" w:type="dxa"/>
            <w:tcBorders>
              <w:bottom w:val="single" w:color="auto" w:sz="4" w:space="0"/>
            </w:tcBorders>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定向采购</w:t>
            </w:r>
          </w:p>
        </w:tc>
        <w:tc>
          <w:tcPr>
            <w:tcW w:w="6170" w:type="dxa"/>
            <w:tcBorders>
              <w:bottom w:val="single" w:color="auto" w:sz="4" w:space="0"/>
            </w:tcBorders>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2</w:t>
            </w:r>
          </w:p>
        </w:tc>
        <w:tc>
          <w:tcPr>
            <w:tcW w:w="2323" w:type="dxa"/>
            <w:tcBorders>
              <w:top w:val="single" w:color="auto" w:sz="4" w:space="0"/>
            </w:tcBorders>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采购预算</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tcBorders>
              <w:top w:val="single" w:color="auto" w:sz="4" w:space="0"/>
            </w:tcBorders>
          </w:tcPr>
          <w:p>
            <w:pPr>
              <w:pStyle w:val="77"/>
              <w:spacing w:line="360" w:lineRule="exact"/>
              <w:ind w:firstLine="210" w:firstLineChars="100"/>
              <w:jc w:val="both"/>
              <w:rPr>
                <w:rFonts w:ascii="仿宋" w:hAnsi="仿宋" w:eastAsia="仿宋" w:cs="仿宋"/>
                <w:color w:val="auto"/>
                <w:sz w:val="21"/>
                <w:szCs w:val="21"/>
                <w:lang w:val="zh-CN"/>
              </w:rPr>
            </w:pPr>
            <w:r>
              <w:rPr>
                <w:rFonts w:hint="eastAsia" w:ascii="仿宋" w:hAnsi="仿宋" w:eastAsia="仿宋" w:cs="仿宋"/>
                <w:color w:val="auto"/>
                <w:sz w:val="21"/>
                <w:szCs w:val="21"/>
                <w:lang w:val="zh-CN"/>
              </w:rPr>
              <w:t>预算价：</w:t>
            </w:r>
            <w:r>
              <w:rPr>
                <w:rFonts w:hint="eastAsia"/>
                <w:b/>
                <w:bCs/>
                <w:color w:val="auto"/>
              </w:rPr>
              <w:t>93</w:t>
            </w:r>
            <w:r>
              <w:rPr>
                <w:rFonts w:hint="eastAsia" w:ascii="仿宋" w:hAnsi="仿宋" w:eastAsia="仿宋" w:cs="仿宋"/>
                <w:color w:val="auto"/>
                <w:sz w:val="21"/>
                <w:szCs w:val="21"/>
                <w:lang w:val="zh-CN"/>
              </w:rPr>
              <w:t>万元</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最后报价超过采购预算</w:t>
            </w:r>
            <w:r>
              <w:rPr>
                <w:rFonts w:ascii="仿宋" w:hAnsi="仿宋" w:eastAsia="仿宋" w:cs="仿宋"/>
                <w:color w:val="auto"/>
                <w:sz w:val="21"/>
                <w:szCs w:val="21"/>
                <w:lang w:val="zh-CN"/>
              </w:rPr>
              <w:t>,</w:t>
            </w:r>
            <w:r>
              <w:rPr>
                <w:rFonts w:hint="eastAsia" w:ascii="仿宋" w:hAnsi="仿宋" w:eastAsia="仿宋" w:cs="仿宋"/>
                <w:color w:val="auto"/>
                <w:sz w:val="21"/>
                <w:szCs w:val="21"/>
                <w:lang w:val="zh-CN"/>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3</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最高限价</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vAlign w:val="center"/>
          </w:tcPr>
          <w:p>
            <w:pPr>
              <w:pStyle w:val="77"/>
              <w:spacing w:line="360" w:lineRule="exact"/>
              <w:ind w:firstLine="210" w:firstLineChars="100"/>
              <w:jc w:val="both"/>
              <w:rPr>
                <w:rFonts w:ascii="仿宋" w:hAnsi="仿宋" w:eastAsia="仿宋" w:cs="仿宋"/>
                <w:color w:val="auto"/>
                <w:sz w:val="21"/>
                <w:szCs w:val="21"/>
                <w:lang w:val="zh-CN"/>
              </w:rPr>
            </w:pPr>
            <w:bookmarkStart w:id="19" w:name="PO_默认文件内容_8"/>
            <w:r>
              <w:rPr>
                <w:rFonts w:hint="eastAsia" w:ascii="仿宋" w:hAnsi="仿宋" w:eastAsia="仿宋" w:cs="仿宋"/>
                <w:color w:val="auto"/>
                <w:sz w:val="21"/>
                <w:szCs w:val="21"/>
                <w:lang w:val="zh-CN"/>
              </w:rPr>
              <w:t>最高限价：</w:t>
            </w:r>
            <w:r>
              <w:rPr>
                <w:rFonts w:hint="eastAsia"/>
                <w:b/>
                <w:bCs/>
                <w:color w:val="auto"/>
              </w:rPr>
              <w:t>93</w:t>
            </w:r>
            <w:r>
              <w:rPr>
                <w:rFonts w:hint="eastAsia" w:ascii="仿宋" w:hAnsi="仿宋" w:eastAsia="仿宋" w:cs="仿宋"/>
                <w:color w:val="auto"/>
                <w:sz w:val="21"/>
                <w:szCs w:val="21"/>
                <w:lang w:val="zh-CN"/>
              </w:rPr>
              <w:t>万元</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最后报价超过最高限价</w:t>
            </w:r>
            <w:r>
              <w:rPr>
                <w:rFonts w:ascii="仿宋" w:hAnsi="仿宋" w:eastAsia="仿宋" w:cs="仿宋"/>
                <w:color w:val="auto"/>
                <w:sz w:val="21"/>
                <w:szCs w:val="21"/>
                <w:lang w:val="zh-CN"/>
              </w:rPr>
              <w:t>,</w:t>
            </w:r>
            <w:r>
              <w:rPr>
                <w:rFonts w:hint="eastAsia" w:ascii="仿宋" w:hAnsi="仿宋" w:eastAsia="仿宋" w:cs="仿宋"/>
                <w:color w:val="auto"/>
                <w:sz w:val="21"/>
                <w:szCs w:val="21"/>
                <w:lang w:val="zh-CN"/>
              </w:rPr>
              <w:t>其响应文件按无效处理。</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4</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本国工程</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bookmarkStart w:id="20" w:name="PO_默认文件内容_10"/>
            <w:r>
              <w:rPr>
                <w:rFonts w:hint="eastAsia" w:ascii="仿宋" w:hAnsi="仿宋" w:eastAsia="仿宋" w:cs="仿宋"/>
                <w:color w:val="auto"/>
                <w:sz w:val="21"/>
                <w:szCs w:val="21"/>
              </w:rPr>
              <w:t>根据《中华人民共和国政府采购法》第十条的规定，本项目采购本国工程。</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5</w:t>
            </w:r>
          </w:p>
        </w:tc>
        <w:tc>
          <w:tcPr>
            <w:tcW w:w="2323" w:type="dxa"/>
            <w:vAlign w:val="center"/>
          </w:tcPr>
          <w:p>
            <w:pPr>
              <w:pStyle w:val="77"/>
              <w:spacing w:line="360" w:lineRule="exact"/>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低于成本价</w:t>
            </w:r>
          </w:p>
          <w:p>
            <w:pPr>
              <w:pStyle w:val="77"/>
              <w:spacing w:line="360" w:lineRule="exact"/>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不正当竞争预防措施</w:t>
            </w:r>
          </w:p>
          <w:p>
            <w:pPr>
              <w:pStyle w:val="77"/>
              <w:spacing w:line="360" w:lineRule="exact"/>
              <w:ind w:left="38"/>
              <w:jc w:val="center"/>
              <w:rPr>
                <w:rFonts w:ascii="仿宋" w:hAnsi="仿宋" w:eastAsia="仿宋" w:cs="Times New Roman"/>
                <w:color w:val="auto"/>
                <w:sz w:val="21"/>
                <w:szCs w:val="21"/>
              </w:rPr>
            </w:pPr>
            <w:r>
              <w:rPr>
                <w:rFonts w:hint="eastAsia" w:ascii="仿宋" w:hAnsi="仿宋" w:eastAsia="仿宋" w:cs="仿宋"/>
                <w:color w:val="auto"/>
                <w:sz w:val="21"/>
                <w:szCs w:val="21"/>
              </w:rPr>
              <w:t>（实质性要求）</w:t>
            </w:r>
          </w:p>
        </w:tc>
        <w:tc>
          <w:tcPr>
            <w:tcW w:w="6170" w:type="dxa"/>
            <w:vAlign w:val="center"/>
          </w:tcPr>
          <w:p>
            <w:pPr>
              <w:spacing w:line="360" w:lineRule="exact"/>
              <w:ind w:left="105" w:leftChars="50" w:right="105" w:rightChars="50" w:firstLine="210" w:firstLineChars="100"/>
              <w:rPr>
                <w:rFonts w:ascii="仿宋" w:hAnsi="仿宋" w:eastAsia="仿宋"/>
                <w:color w:val="auto"/>
                <w:kern w:val="0"/>
              </w:rPr>
            </w:pPr>
            <w:bookmarkStart w:id="21" w:name="PO_默认文件内容_111"/>
            <w:r>
              <w:rPr>
                <w:rFonts w:ascii="仿宋" w:hAnsi="仿宋" w:eastAsia="仿宋" w:cs="仿宋"/>
                <w:color w:val="auto"/>
                <w:kern w:val="0"/>
              </w:rPr>
              <w:t>1</w:t>
            </w:r>
            <w:r>
              <w:rPr>
                <w:rFonts w:hint="eastAsia" w:ascii="仿宋" w:hAnsi="仿宋" w:eastAsia="仿宋" w:cs="仿宋"/>
                <w:color w:val="auto"/>
                <w:kern w:val="0"/>
              </w:rPr>
              <w:t>、供应商报价低于采购预算</w:t>
            </w:r>
            <w:r>
              <w:rPr>
                <w:rFonts w:ascii="仿宋" w:hAnsi="仿宋" w:eastAsia="仿宋" w:cs="仿宋"/>
                <w:color w:val="auto"/>
                <w:kern w:val="0"/>
              </w:rPr>
              <w:t>85%</w:t>
            </w:r>
            <w:r>
              <w:rPr>
                <w:rFonts w:hint="eastAsia" w:ascii="仿宋" w:hAnsi="仿宋" w:eastAsia="仿宋" w:cs="仿宋"/>
                <w:color w:val="auto"/>
                <w:kern w:val="0"/>
              </w:rPr>
              <w:t>或者低于其他有效供应商报价算术平均价</w:t>
            </w:r>
            <w:r>
              <w:rPr>
                <w:rFonts w:ascii="仿宋" w:hAnsi="仿宋" w:eastAsia="仿宋" w:cs="仿宋"/>
                <w:color w:val="auto"/>
                <w:kern w:val="0"/>
              </w:rPr>
              <w:t>90%</w:t>
            </w:r>
            <w:r>
              <w:rPr>
                <w:rFonts w:hint="eastAsia" w:ascii="仿宋" w:hAnsi="仿宋" w:eastAsia="仿宋" w:cs="仿宋"/>
                <w:color w:val="auto"/>
                <w:kern w:val="0"/>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21"/>
          </w:p>
          <w:p>
            <w:pPr>
              <w:spacing w:line="360" w:lineRule="exact"/>
              <w:ind w:left="105" w:leftChars="50" w:right="105" w:rightChars="50" w:firstLine="210" w:firstLineChars="100"/>
              <w:rPr>
                <w:rFonts w:ascii="仿宋" w:hAnsi="仿宋" w:eastAsia="仿宋"/>
                <w:color w:val="auto"/>
                <w:kern w:val="0"/>
              </w:rPr>
            </w:pPr>
            <w:r>
              <w:rPr>
                <w:rFonts w:ascii="仿宋" w:hAnsi="仿宋" w:eastAsia="仿宋" w:cs="仿宋"/>
                <w:color w:val="auto"/>
                <w:kern w:val="0"/>
              </w:rPr>
              <w:t>2</w:t>
            </w:r>
            <w:r>
              <w:rPr>
                <w:rFonts w:hint="eastAsia" w:ascii="仿宋" w:hAnsi="仿宋" w:eastAsia="仿宋" w:cs="仿宋"/>
                <w:color w:val="auto"/>
                <w:kern w:val="0"/>
              </w:rPr>
              <w:t>、供应商书面说明应当签字确认或者加盖公章，否则无效。书面说明应由其法定代表人</w:t>
            </w:r>
            <w:r>
              <w:rPr>
                <w:rFonts w:ascii="仿宋" w:hAnsi="仿宋" w:eastAsia="仿宋" w:cs="仿宋"/>
                <w:color w:val="auto"/>
                <w:kern w:val="0"/>
              </w:rPr>
              <w:t>/</w:t>
            </w:r>
            <w:r>
              <w:rPr>
                <w:rFonts w:hint="eastAsia" w:ascii="仿宋" w:hAnsi="仿宋" w:eastAsia="仿宋" w:cs="仿宋"/>
                <w:color w:val="auto"/>
                <w:kern w:val="0"/>
              </w:rPr>
              <w:t>主要负责人或者其授权代表签字确认。</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kern w:val="0"/>
              </w:rPr>
              <w:t>3</w:t>
            </w:r>
            <w:r>
              <w:rPr>
                <w:rFonts w:hint="eastAsia" w:ascii="仿宋" w:hAnsi="仿宋" w:eastAsia="仿宋" w:cs="仿宋"/>
                <w:color w:val="auto"/>
                <w:kern w:val="0"/>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6</w:t>
            </w:r>
          </w:p>
          <w:p>
            <w:pPr>
              <w:pStyle w:val="77"/>
              <w:spacing w:line="360" w:lineRule="exact"/>
              <w:ind w:right="230"/>
              <w:jc w:val="center"/>
              <w:rPr>
                <w:rFonts w:ascii="仿宋" w:hAnsi="仿宋" w:eastAsia="仿宋" w:cs="Times New Roman"/>
                <w:color w:val="auto"/>
                <w:sz w:val="21"/>
                <w:szCs w:val="21"/>
                <w:lang w:val="zh-CN"/>
              </w:rPr>
            </w:pP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小微企业（监狱企业、残疾人福利性单位视同小微企业）价格扣除和</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失信企业报价加成</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或者扣分</w:t>
            </w:r>
          </w:p>
          <w:p>
            <w:pPr>
              <w:pStyle w:val="77"/>
              <w:spacing w:line="360" w:lineRule="exact"/>
              <w:ind w:left="38"/>
              <w:jc w:val="center"/>
              <w:rPr>
                <w:rFonts w:ascii="仿宋" w:hAnsi="仿宋" w:eastAsia="仿宋" w:cs="Times New Roman"/>
                <w:color w:val="auto"/>
                <w:sz w:val="21"/>
                <w:szCs w:val="21"/>
                <w:lang w:val="zh-CN"/>
              </w:rPr>
            </w:pPr>
          </w:p>
        </w:tc>
        <w:tc>
          <w:tcPr>
            <w:tcW w:w="6170" w:type="dxa"/>
          </w:tcPr>
          <w:p>
            <w:pPr>
              <w:spacing w:line="360" w:lineRule="exact"/>
              <w:ind w:left="105" w:leftChars="50" w:right="105" w:rightChars="50" w:firstLine="210" w:firstLineChars="100"/>
              <w:rPr>
                <w:rFonts w:ascii="仿宋" w:hAnsi="仿宋" w:eastAsia="仿宋"/>
                <w:color w:val="auto"/>
              </w:rPr>
            </w:pPr>
            <w:bookmarkStart w:id="22" w:name="PO_默认文件内容_13"/>
            <w:r>
              <w:rPr>
                <w:rFonts w:hint="eastAsia" w:ascii="仿宋" w:hAnsi="仿宋" w:eastAsia="仿宋" w:cs="仿宋"/>
                <w:color w:val="auto"/>
              </w:rPr>
              <w:t>一、小微企业（监狱企业、残疾人福利性单位视同小微企业）价格扣除</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根据《政府采购促进中小企业发展暂行办法》（财库</w:t>
            </w:r>
            <w:r>
              <w:rPr>
                <w:rFonts w:ascii="仿宋" w:hAnsi="仿宋" w:eastAsia="仿宋" w:cs="仿宋"/>
                <w:color w:val="auto"/>
              </w:rPr>
              <w:t>[2011]181</w:t>
            </w:r>
            <w:r>
              <w:rPr>
                <w:rFonts w:hint="eastAsia" w:ascii="仿宋" w:hAnsi="仿宋" w:eastAsia="仿宋" w:cs="仿宋"/>
                <w:color w:val="auto"/>
              </w:rPr>
              <w:t>号）的规定，对小型和微型企业产品的价格给予</w:t>
            </w:r>
            <w:r>
              <w:rPr>
                <w:rFonts w:ascii="仿宋" w:hAnsi="仿宋" w:eastAsia="仿宋" w:cs="仿宋"/>
                <w:color w:val="auto"/>
              </w:rPr>
              <w:t>10%</w:t>
            </w:r>
            <w:r>
              <w:rPr>
                <w:rFonts w:hint="eastAsia" w:ascii="仿宋" w:hAnsi="仿宋" w:eastAsia="仿宋" w:cs="仿宋"/>
                <w:color w:val="auto"/>
              </w:rPr>
              <w:t>的价格扣除，用扣除后的价格参与评审。</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参加政府采购活动的中小企业应当提供《中小企业声明函》（格式详见第七章响应文件格式《格式</w:t>
            </w:r>
            <w:r>
              <w:rPr>
                <w:rFonts w:ascii="仿宋" w:hAnsi="仿宋" w:eastAsia="仿宋" w:cs="仿宋"/>
                <w:color w:val="auto"/>
              </w:rPr>
              <w:t>2-6</w:t>
            </w:r>
            <w:r>
              <w:rPr>
                <w:rFonts w:hint="eastAsia" w:ascii="仿宋" w:hAnsi="仿宋" w:eastAsia="仿宋" w:cs="仿宋"/>
                <w:color w:val="auto"/>
              </w:rPr>
              <w:t>五、中小企业（监狱企业）声明函》）原件。监狱企业应当提供《监狱企业证明》原件。残疾人福利性单位应当提供《残疾人福利性单位声明函》原件。未提供的，视为放弃享受小微企业价格扣除优惠政策。</w:t>
            </w:r>
          </w:p>
          <w:p>
            <w:pPr>
              <w:spacing w:line="360" w:lineRule="exact"/>
              <w:ind w:left="105" w:leftChars="50" w:right="105" w:rightChars="50" w:firstLine="210" w:firstLineChars="100"/>
              <w:rPr>
                <w:rFonts w:ascii="仿宋" w:hAnsi="仿宋" w:eastAsia="仿宋"/>
                <w:color w:val="auto"/>
              </w:rPr>
            </w:pPr>
            <w:r>
              <w:rPr>
                <w:rFonts w:hint="eastAsia" w:ascii="仿宋" w:hAnsi="仿宋" w:eastAsia="仿宋" w:cs="仿宋"/>
                <w:color w:val="auto"/>
              </w:rPr>
              <w:t>二、失信企业报价加成或者扣分</w:t>
            </w:r>
            <w:r>
              <w:rPr>
                <w:rFonts w:hint="eastAsia" w:ascii="仿宋" w:hAnsi="仿宋" w:eastAsia="仿宋" w:cs="仿宋"/>
                <w:color w:val="auto"/>
                <w:lang w:val="zh-CN"/>
              </w:rPr>
              <w:t>（实质性要求）</w:t>
            </w:r>
          </w:p>
          <w:p>
            <w:pPr>
              <w:spacing w:line="360" w:lineRule="exact"/>
              <w:ind w:left="105" w:leftChars="50" w:right="105" w:rightChars="50" w:firstLine="210" w:firstLineChars="100"/>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对记入诚信档案且在有效期内的失信供应商，参加政府采购活动按照</w:t>
            </w:r>
            <w:r>
              <w:rPr>
                <w:rFonts w:ascii="仿宋" w:hAnsi="仿宋" w:eastAsia="仿宋" w:cs="仿宋"/>
                <w:color w:val="auto"/>
              </w:rPr>
              <w:t>10%</w:t>
            </w:r>
            <w:r>
              <w:rPr>
                <w:rFonts w:hint="eastAsia" w:ascii="仿宋" w:hAnsi="仿宋" w:eastAsia="仿宋" w:cs="仿宋"/>
                <w:color w:val="auto"/>
              </w:rPr>
              <w:t>的报价加成，以加成后报价作为该供应商报价参与评审。供应商失信行为惩戒实行无限制累加制，因其失信行为进行报价加成惩戒后报价超过政府采购预算的，其响应文件按照无效处理。</w:t>
            </w:r>
          </w:p>
          <w:p>
            <w:pPr>
              <w:pStyle w:val="77"/>
              <w:spacing w:line="360" w:lineRule="exact"/>
              <w:ind w:firstLine="210" w:firstLineChars="100"/>
              <w:jc w:val="both"/>
              <w:rPr>
                <w:rFonts w:ascii="仿宋" w:hAnsi="仿宋" w:eastAsia="仿宋" w:cs="Times New Roman"/>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供应商参加政府采购活动时，应当就自己的诚信情况在响应文件中进行承诺。</w:t>
            </w:r>
            <w:bookmarkEnd w:id="2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7</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kern w:val="2"/>
                <w:sz w:val="21"/>
                <w:szCs w:val="21"/>
              </w:rPr>
              <w:t>节能、环保及无线局域网产品政府采购政策</w:t>
            </w:r>
          </w:p>
        </w:tc>
        <w:tc>
          <w:tcPr>
            <w:tcW w:w="6170" w:type="dxa"/>
            <w:vAlign w:val="center"/>
          </w:tcPr>
          <w:p>
            <w:pPr>
              <w:spacing w:line="360" w:lineRule="exact"/>
              <w:ind w:right="105" w:rightChars="50"/>
              <w:rPr>
                <w:rFonts w:ascii="仿宋" w:hAnsi="仿宋" w:eastAsia="仿宋"/>
                <w:b/>
                <w:bCs/>
                <w:color w:val="auto"/>
              </w:rPr>
            </w:pPr>
            <w:r>
              <w:rPr>
                <w:rFonts w:hint="eastAsia" w:ascii="仿宋" w:hAnsi="仿宋" w:eastAsia="仿宋" w:cs="仿宋"/>
                <w:b/>
                <w:bCs/>
                <w:color w:val="auto"/>
              </w:rPr>
              <w:t>一、节能、环保产品政府采购政策：</w:t>
            </w:r>
          </w:p>
          <w:p>
            <w:pPr>
              <w:spacing w:line="360" w:lineRule="exact"/>
              <w:ind w:right="105" w:rightChars="50"/>
              <w:rPr>
                <w:rFonts w:ascii="仿宋" w:hAnsi="仿宋" w:eastAsia="仿宋"/>
                <w:color w:val="auto"/>
              </w:rPr>
            </w:pPr>
            <w:r>
              <w:rPr>
                <w:rFonts w:hint="eastAsia" w:ascii="仿宋" w:hAnsi="仿宋" w:eastAsia="仿宋" w:cs="仿宋"/>
                <w:color w:val="auto"/>
              </w:rPr>
              <w:t>根据《财政部发展改革委生态环境部市场监管总局关于调整优化节能产品、环境标志产品政府采购执行机制的通知》（财库〔</w:t>
            </w:r>
            <w:r>
              <w:rPr>
                <w:rFonts w:ascii="仿宋" w:hAnsi="仿宋" w:eastAsia="仿宋" w:cs="仿宋"/>
                <w:color w:val="auto"/>
              </w:rPr>
              <w:t>2019</w:t>
            </w:r>
            <w:r>
              <w:rPr>
                <w:rFonts w:hint="eastAsia" w:ascii="仿宋" w:hAnsi="仿宋" w:eastAsia="仿宋" w:cs="仿宋"/>
                <w:color w:val="auto"/>
              </w:rPr>
              <w:t>〕</w:t>
            </w:r>
            <w:r>
              <w:rPr>
                <w:rFonts w:ascii="仿宋" w:hAnsi="仿宋" w:eastAsia="仿宋" w:cs="仿宋"/>
                <w:color w:val="auto"/>
              </w:rPr>
              <w:t>9</w:t>
            </w:r>
            <w:r>
              <w:rPr>
                <w:rFonts w:hint="eastAsia" w:ascii="仿宋" w:hAnsi="仿宋" w:eastAsia="仿宋" w:cs="仿宋"/>
                <w:color w:val="auto"/>
              </w:rPr>
              <w:t>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spacing w:line="360" w:lineRule="exact"/>
              <w:ind w:right="105" w:rightChars="50"/>
              <w:rPr>
                <w:rFonts w:ascii="仿宋" w:hAnsi="仿宋" w:eastAsia="仿宋"/>
                <w:color w:val="auto"/>
              </w:rPr>
            </w:pPr>
            <w:r>
              <w:rPr>
                <w:rFonts w:hint="eastAsia" w:ascii="仿宋" w:hAnsi="仿宋" w:eastAsia="仿宋" w:cs="仿宋"/>
                <w:color w:val="auto"/>
              </w:rPr>
              <w:t>本项目采购的产品属于品目清单强制采购范围的，供应商应当在响应文件中提供国家确定的认证机构的认证结果信息发布平台公布的该产品认证信息截图或者打印资料并加盖供应商公章（鲜章），否则其响应文件按无效处理。</w:t>
            </w:r>
            <w:r>
              <w:rPr>
                <w:rFonts w:hint="eastAsia" w:ascii="仿宋" w:hAnsi="仿宋" w:eastAsia="仿宋" w:cs="仿宋"/>
                <w:b/>
                <w:bCs/>
                <w:color w:val="auto"/>
              </w:rPr>
              <w:t>（实质性要求）</w:t>
            </w:r>
          </w:p>
          <w:p>
            <w:pPr>
              <w:spacing w:line="360" w:lineRule="exact"/>
              <w:ind w:right="105" w:rightChars="50"/>
              <w:rPr>
                <w:rFonts w:ascii="仿宋" w:hAnsi="仿宋" w:eastAsia="仿宋"/>
                <w:color w:val="auto"/>
              </w:rPr>
            </w:pPr>
            <w:r>
              <w:rPr>
                <w:rFonts w:hint="eastAsia" w:ascii="仿宋" w:hAnsi="仿宋" w:eastAsia="仿宋" w:cs="仿宋"/>
                <w:color w:val="auto"/>
              </w:rPr>
              <w:t>本项目采购的产品属于品目清单优先采购范围的，对获得证书的产品实施政府优先采购。</w:t>
            </w:r>
          </w:p>
          <w:p>
            <w:pPr>
              <w:spacing w:line="360" w:lineRule="exact"/>
              <w:ind w:right="105" w:rightChars="50"/>
              <w:rPr>
                <w:rFonts w:ascii="仿宋" w:hAnsi="仿宋" w:eastAsia="仿宋"/>
                <w:color w:val="auto"/>
              </w:rPr>
            </w:pPr>
            <w:r>
              <w:rPr>
                <w:rFonts w:hint="eastAsia" w:ascii="仿宋" w:hAnsi="仿宋" w:eastAsia="仿宋" w:cs="仿宋"/>
                <w:color w:val="auto"/>
              </w:rPr>
              <w:t>注：对政府采购节能产品、环境标志产品实施品目清单管理。财政部、发展改革委、生态环境部等部门确定实施政府优先采购和强制采购的产品类别，以品目清单的形式发布并适时调整。</w:t>
            </w:r>
          </w:p>
          <w:p>
            <w:pPr>
              <w:spacing w:line="360" w:lineRule="exact"/>
              <w:ind w:right="105" w:rightChars="50"/>
              <w:rPr>
                <w:rFonts w:ascii="仿宋" w:hAnsi="仿宋" w:eastAsia="仿宋"/>
                <w:b/>
                <w:bCs/>
                <w:color w:val="auto"/>
              </w:rPr>
            </w:pPr>
            <w:r>
              <w:rPr>
                <w:rFonts w:hint="eastAsia" w:ascii="仿宋" w:hAnsi="仿宋" w:eastAsia="仿宋" w:cs="仿宋"/>
                <w:b/>
                <w:bCs/>
                <w:color w:val="auto"/>
              </w:rPr>
              <w:t>二、无线局域网产品政府采购政策：</w:t>
            </w:r>
          </w:p>
          <w:p>
            <w:pPr>
              <w:spacing w:line="360" w:lineRule="exact"/>
              <w:ind w:right="105" w:rightChars="50"/>
              <w:rPr>
                <w:rFonts w:ascii="仿宋" w:hAnsi="仿宋" w:eastAsia="仿宋"/>
                <w:color w:val="auto"/>
                <w:lang w:val="zh-CN"/>
              </w:rPr>
            </w:pPr>
            <w:r>
              <w:rPr>
                <w:rFonts w:hint="eastAsia" w:ascii="仿宋" w:hAnsi="仿宋" w:eastAsia="仿宋" w:cs="仿宋"/>
                <w:color w:val="auto"/>
              </w:rPr>
              <w:t>本项目采购的产品属于中国政府采购网公布的《无线局域网认证产品政府采购清单》且在有效期内的</w:t>
            </w:r>
            <w:r>
              <w:rPr>
                <w:rFonts w:ascii="仿宋" w:hAnsi="仿宋" w:eastAsia="仿宋" w:cs="仿宋"/>
                <w:color w:val="auto"/>
              </w:rPr>
              <w:t>,</w:t>
            </w:r>
            <w:r>
              <w:rPr>
                <w:rFonts w:hint="eastAsia" w:ascii="仿宋" w:hAnsi="仿宋" w:eastAsia="仿宋" w:cs="仿宋"/>
                <w:color w:val="auto"/>
                <w:kern w:val="0"/>
              </w:rPr>
              <w:t>供应商在响应文件中可提供该产品政府采购清单对应页并加盖供应商单位公章（鲜章）</w:t>
            </w:r>
            <w:r>
              <w:rPr>
                <w:rFonts w:hint="eastAsia" w:ascii="仿宋" w:hAnsi="仿宋" w:eastAsia="仿宋" w:cs="仿宋"/>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8</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谈判情况公告</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bookmarkStart w:id="23" w:name="PO_默认文件内容_15"/>
            <w:r>
              <w:rPr>
                <w:rFonts w:hint="eastAsia" w:ascii="仿宋" w:hAnsi="仿宋" w:eastAsia="仿宋" w:cs="仿宋"/>
                <w:color w:val="auto"/>
                <w:sz w:val="21"/>
                <w:szCs w:val="21"/>
                <w:lang w:val="zh-CN"/>
              </w:rPr>
              <w:t>供应商谈判情况、谈判结果在四川省玉溪河灌区运管中心网站公告栏中予以公告。</w:t>
            </w:r>
            <w:bookmarkEnd w:id="2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 xml:space="preserve">9 </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履约保证金</w:t>
            </w:r>
          </w:p>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（实质性要求）</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10</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rPr>
              <w:t>谈判</w:t>
            </w:r>
            <w:r>
              <w:rPr>
                <w:rFonts w:hint="eastAsia" w:ascii="仿宋" w:hAnsi="仿宋" w:eastAsia="仿宋" w:cs="仿宋"/>
                <w:color w:val="auto"/>
                <w:sz w:val="21"/>
                <w:szCs w:val="21"/>
                <w:lang w:val="zh-CN"/>
              </w:rPr>
              <w:t>文件咨询</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联系人：谢先生</w:t>
            </w:r>
          </w:p>
          <w:p>
            <w:pPr>
              <w:pStyle w:val="75"/>
              <w:spacing w:line="360" w:lineRule="exact"/>
              <w:ind w:firstLine="420"/>
              <w:rPr>
                <w:rFonts w:ascii="仿宋" w:hAnsi="仿宋" w:eastAsia="仿宋"/>
                <w:color w:val="auto"/>
                <w:lang w:val="zh-CN"/>
              </w:rPr>
            </w:pPr>
            <w:r>
              <w:rPr>
                <w:rFonts w:hint="eastAsia" w:ascii="仿宋" w:hAnsi="仿宋" w:eastAsia="仿宋" w:cs="仿宋"/>
                <w:color w:val="auto"/>
                <w:lang w:val="zh-CN"/>
              </w:rPr>
              <w:t>联系电话：</w:t>
            </w:r>
            <w:r>
              <w:rPr>
                <w:rFonts w:hint="eastAsia" w:ascii="仿宋" w:hAnsi="仿宋" w:eastAsia="仿宋" w:cs="仿宋"/>
                <w:color w:val="auto"/>
              </w:rPr>
              <w:t>（028）88793897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11</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谈判过程、结果咨询</w:t>
            </w:r>
          </w:p>
        </w:tc>
        <w:tc>
          <w:tcPr>
            <w:tcW w:w="6170" w:type="dxa"/>
            <w:vAlign w:val="center"/>
          </w:tcPr>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联系人：谢先生</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联系电话：（028）88793897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12</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成交通知书领取</w:t>
            </w:r>
          </w:p>
        </w:tc>
        <w:tc>
          <w:tcPr>
            <w:tcW w:w="6170" w:type="dxa"/>
            <w:vAlign w:val="center"/>
          </w:tcPr>
          <w:p>
            <w:pPr>
              <w:pStyle w:val="77"/>
              <w:spacing w:line="360" w:lineRule="exact"/>
              <w:jc w:val="both"/>
              <w:rPr>
                <w:rFonts w:ascii="仿宋" w:hAnsi="仿宋" w:eastAsia="仿宋" w:cs="Times New Roman"/>
                <w:color w:val="auto"/>
                <w:sz w:val="21"/>
                <w:szCs w:val="21"/>
                <w:lang w:val="zh-CN"/>
              </w:rPr>
            </w:pPr>
            <w:r>
              <w:rPr>
                <w:rFonts w:hint="eastAsia" w:ascii="仿宋" w:hAnsi="仿宋" w:eastAsia="仿宋"/>
                <w:color w:val="auto"/>
                <w:sz w:val="21"/>
                <w:szCs w:val="21"/>
                <w:lang w:val="zh-CN"/>
              </w:rPr>
              <w:t>请成交承包人凭有效身份证明证件到采购人处领取成交通知书</w:t>
            </w:r>
            <w:r>
              <w:rPr>
                <w:rFonts w:hint="eastAsia"/>
                <w:color w:val="auto"/>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13</w:t>
            </w:r>
          </w:p>
        </w:tc>
        <w:tc>
          <w:tcPr>
            <w:tcW w:w="2323" w:type="dxa"/>
            <w:vAlign w:val="center"/>
          </w:tcPr>
          <w:p>
            <w:pPr>
              <w:pStyle w:val="77"/>
              <w:spacing w:line="360" w:lineRule="exact"/>
              <w:ind w:left="38"/>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供应商询问</w:t>
            </w:r>
          </w:p>
        </w:tc>
        <w:tc>
          <w:tcPr>
            <w:tcW w:w="6170" w:type="dxa"/>
          </w:tcPr>
          <w:p>
            <w:pPr>
              <w:pStyle w:val="77"/>
              <w:spacing w:line="360" w:lineRule="exact"/>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联系人：谢先生</w:t>
            </w:r>
          </w:p>
          <w:p>
            <w:pPr>
              <w:pStyle w:val="77"/>
              <w:spacing w:line="360" w:lineRule="exact"/>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联系电话：（028）88793897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14</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供应商质疑</w:t>
            </w:r>
          </w:p>
        </w:tc>
        <w:tc>
          <w:tcPr>
            <w:tcW w:w="6170" w:type="dxa"/>
            <w:vAlign w:val="center"/>
          </w:tcPr>
          <w:p>
            <w:pPr>
              <w:pStyle w:val="77"/>
              <w:spacing w:line="360" w:lineRule="exact"/>
              <w:ind w:left="634" w:leftChars="102" w:hanging="420" w:hangingChars="200"/>
              <w:jc w:val="both"/>
              <w:rPr>
                <w:rFonts w:ascii="仿宋" w:hAnsi="仿宋" w:eastAsia="仿宋" w:cs="Times New Roman"/>
                <w:color w:val="auto"/>
                <w:sz w:val="21"/>
                <w:szCs w:val="21"/>
                <w:lang w:val="zh-CN"/>
              </w:rPr>
            </w:pPr>
            <w:bookmarkStart w:id="24" w:name="PO_默认文件内容_19"/>
            <w:r>
              <w:rPr>
                <w:rFonts w:hint="eastAsia" w:ascii="仿宋" w:hAnsi="仿宋" w:eastAsia="仿宋" w:cs="仿宋"/>
                <w:color w:val="auto"/>
                <w:sz w:val="21"/>
                <w:szCs w:val="21"/>
                <w:lang w:val="zh-CN"/>
              </w:rPr>
              <w:t>联系人：谢先生</w:t>
            </w:r>
          </w:p>
          <w:p>
            <w:pPr>
              <w:pStyle w:val="77"/>
              <w:spacing w:line="360" w:lineRule="exact"/>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联系电话：（028）88793897</w:t>
            </w:r>
          </w:p>
          <w:p>
            <w:pPr>
              <w:pStyle w:val="77"/>
              <w:spacing w:line="360" w:lineRule="exact"/>
              <w:ind w:firstLine="210" w:firstLineChars="100"/>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注：根据《中华人民共和国政府采购法》等规定，供应商质疑不得超出谈判文件、谈判过程、谈判结果的范围，供应商针对同一采购程序环节的质疑应在法定质疑期内一次性提出。</w:t>
            </w:r>
            <w:bookmarkEnd w:id="2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15</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供应商投诉</w:t>
            </w:r>
          </w:p>
        </w:tc>
        <w:tc>
          <w:tcPr>
            <w:tcW w:w="6170" w:type="dxa"/>
            <w:vAlign w:val="center"/>
          </w:tcPr>
          <w:p>
            <w:pPr>
              <w:pStyle w:val="77"/>
              <w:spacing w:line="360" w:lineRule="exact"/>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投诉受理单位：四川省玉溪河灌区运管中心纪委办</w:t>
            </w:r>
          </w:p>
          <w:p>
            <w:pPr>
              <w:pStyle w:val="77"/>
              <w:spacing w:line="360" w:lineRule="exact"/>
              <w:ind w:left="634" w:leftChars="102" w:hanging="420" w:hangingChars="2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rPr>
              <w:t>028）88793853</w:t>
            </w:r>
          </w:p>
          <w:p>
            <w:pPr>
              <w:pStyle w:val="77"/>
              <w:spacing w:line="360" w:lineRule="exact"/>
              <w:ind w:left="634" w:leftChars="102" w:hanging="420" w:hangingChars="200"/>
              <w:jc w:val="both"/>
              <w:rPr>
                <w:rFonts w:ascii="仿宋" w:hAnsi="仿宋" w:eastAsia="仿宋" w:cs="仿宋"/>
                <w:color w:val="auto"/>
                <w:sz w:val="21"/>
                <w:szCs w:val="21"/>
                <w:lang w:val="zh-CN"/>
              </w:rPr>
            </w:pPr>
            <w:r>
              <w:rPr>
                <w:rFonts w:hint="eastAsia" w:ascii="仿宋" w:hAnsi="仿宋" w:eastAsia="仿宋" w:cs="仿宋"/>
                <w:color w:val="auto"/>
                <w:sz w:val="21"/>
                <w:szCs w:val="21"/>
                <w:lang w:val="zh-CN"/>
              </w:rPr>
              <w:t>联系地址：四川省邛崃市永丰路318号</w:t>
            </w:r>
          </w:p>
          <w:p>
            <w:pPr>
              <w:pStyle w:val="77"/>
              <w:spacing w:line="360" w:lineRule="exact"/>
              <w:ind w:firstLine="210" w:firstLineChars="100"/>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16</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政府采购合同</w:t>
            </w:r>
          </w:p>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公告备案</w:t>
            </w:r>
          </w:p>
        </w:tc>
        <w:tc>
          <w:tcPr>
            <w:tcW w:w="6170" w:type="dxa"/>
            <w:vAlign w:val="center"/>
          </w:tcPr>
          <w:p>
            <w:pPr>
              <w:pStyle w:val="77"/>
              <w:spacing w:line="360" w:lineRule="exact"/>
              <w:ind w:left="151" w:leftChars="72"/>
              <w:jc w:val="center"/>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17</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代理服务费</w:t>
            </w:r>
          </w:p>
        </w:tc>
        <w:tc>
          <w:tcPr>
            <w:tcW w:w="6170" w:type="dxa"/>
            <w:vAlign w:val="center"/>
          </w:tcPr>
          <w:p>
            <w:pPr>
              <w:pStyle w:val="77"/>
              <w:spacing w:line="360" w:lineRule="exact"/>
              <w:ind w:left="155" w:leftChars="74" w:firstLine="56" w:firstLineChars="27"/>
              <w:jc w:val="center"/>
              <w:rPr>
                <w:rFonts w:ascii="仿宋" w:hAnsi="仿宋" w:eastAsia="仿宋" w:cs="Times New Roman"/>
                <w:color w:val="auto"/>
                <w:sz w:val="21"/>
                <w:szCs w:val="21"/>
              </w:rPr>
            </w:pPr>
            <w:r>
              <w:rPr>
                <w:rFonts w:hint="eastAsia" w:ascii="仿宋" w:hAnsi="仿宋" w:eastAsia="仿宋" w:cs="Times New Roman"/>
                <w:color w:val="auto"/>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18</w:t>
            </w:r>
          </w:p>
        </w:tc>
        <w:tc>
          <w:tcPr>
            <w:tcW w:w="2323" w:type="dxa"/>
            <w:vAlign w:val="center"/>
          </w:tcPr>
          <w:p>
            <w:pPr>
              <w:pStyle w:val="77"/>
              <w:spacing w:line="360" w:lineRule="exact"/>
              <w:ind w:left="96"/>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合同分包</w:t>
            </w:r>
          </w:p>
        </w:tc>
        <w:tc>
          <w:tcPr>
            <w:tcW w:w="6170" w:type="dxa"/>
            <w:vAlign w:val="center"/>
          </w:tcPr>
          <w:p>
            <w:pPr>
              <w:pStyle w:val="77"/>
              <w:spacing w:line="360" w:lineRule="exact"/>
              <w:ind w:left="155" w:leftChars="74" w:firstLine="56" w:firstLineChars="27"/>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7"/>
              <w:spacing w:line="360" w:lineRule="exact"/>
              <w:ind w:right="230"/>
              <w:jc w:val="center"/>
              <w:rPr>
                <w:rFonts w:ascii="仿宋" w:hAnsi="仿宋" w:eastAsia="仿宋" w:cs="Times New Roman"/>
                <w:color w:val="auto"/>
                <w:sz w:val="21"/>
                <w:szCs w:val="21"/>
                <w:lang w:val="zh-CN"/>
              </w:rPr>
            </w:pPr>
            <w:r>
              <w:rPr>
                <w:rFonts w:ascii="仿宋" w:hAnsi="仿宋" w:eastAsia="仿宋" w:cs="仿宋"/>
                <w:color w:val="auto"/>
                <w:sz w:val="21"/>
                <w:szCs w:val="21"/>
                <w:lang w:val="zh-CN"/>
              </w:rPr>
              <w:t>19</w:t>
            </w:r>
          </w:p>
        </w:tc>
        <w:tc>
          <w:tcPr>
            <w:tcW w:w="2323" w:type="dxa"/>
            <w:vAlign w:val="center"/>
          </w:tcPr>
          <w:p>
            <w:pPr>
              <w:pStyle w:val="77"/>
              <w:spacing w:line="360" w:lineRule="exact"/>
              <w:ind w:left="155" w:leftChars="74" w:firstLine="56" w:firstLineChars="27"/>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声明承诺提醒</w:t>
            </w:r>
          </w:p>
        </w:tc>
        <w:tc>
          <w:tcPr>
            <w:tcW w:w="6170" w:type="dxa"/>
            <w:vAlign w:val="center"/>
          </w:tcPr>
          <w:p>
            <w:pPr>
              <w:pStyle w:val="77"/>
              <w:spacing w:line="360" w:lineRule="exact"/>
              <w:ind w:left="155" w:leftChars="74" w:firstLine="56" w:firstLineChars="27"/>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bottom w:val="single" w:color="auto" w:sz="18" w:space="0"/>
            </w:tcBorders>
            <w:vAlign w:val="center"/>
          </w:tcPr>
          <w:p>
            <w:pPr>
              <w:pStyle w:val="77"/>
              <w:spacing w:line="360" w:lineRule="exact"/>
              <w:ind w:right="230"/>
              <w:jc w:val="center"/>
              <w:rPr>
                <w:rFonts w:ascii="仿宋" w:hAnsi="仿宋" w:eastAsia="仿宋" w:cs="Times New Roman"/>
                <w:color w:val="auto"/>
                <w:sz w:val="21"/>
                <w:szCs w:val="21"/>
                <w:highlight w:val="yellow"/>
                <w:lang w:val="zh-CN"/>
              </w:rPr>
            </w:pPr>
            <w:r>
              <w:rPr>
                <w:rFonts w:ascii="仿宋" w:hAnsi="仿宋" w:eastAsia="仿宋" w:cs="仿宋"/>
                <w:color w:val="auto"/>
                <w:sz w:val="21"/>
                <w:szCs w:val="21"/>
                <w:lang w:val="zh-CN"/>
              </w:rPr>
              <w:t>20</w:t>
            </w:r>
          </w:p>
        </w:tc>
        <w:tc>
          <w:tcPr>
            <w:tcW w:w="2323" w:type="dxa"/>
            <w:tcBorders>
              <w:bottom w:val="single" w:color="auto" w:sz="18" w:space="0"/>
            </w:tcBorders>
            <w:vAlign w:val="center"/>
          </w:tcPr>
          <w:p>
            <w:pPr>
              <w:pStyle w:val="77"/>
              <w:spacing w:line="360" w:lineRule="exact"/>
              <w:ind w:left="155" w:leftChars="74" w:firstLine="56" w:firstLineChars="27"/>
              <w:jc w:val="center"/>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中小企业政府采购信用融资</w:t>
            </w:r>
          </w:p>
        </w:tc>
        <w:tc>
          <w:tcPr>
            <w:tcW w:w="6170" w:type="dxa"/>
            <w:tcBorders>
              <w:bottom w:val="single" w:color="auto" w:sz="18" w:space="0"/>
            </w:tcBorders>
            <w:vAlign w:val="center"/>
          </w:tcPr>
          <w:p>
            <w:pPr>
              <w:pStyle w:val="77"/>
              <w:spacing w:line="360" w:lineRule="exact"/>
              <w:ind w:left="155" w:leftChars="74" w:firstLine="56" w:firstLineChars="27"/>
              <w:jc w:val="both"/>
              <w:rPr>
                <w:rFonts w:ascii="仿宋" w:hAnsi="仿宋" w:eastAsia="仿宋" w:cs="Times New Roman"/>
                <w:color w:val="auto"/>
                <w:sz w:val="21"/>
                <w:szCs w:val="21"/>
                <w:lang w:val="zh-CN"/>
              </w:rPr>
            </w:pPr>
            <w:r>
              <w:rPr>
                <w:rFonts w:hint="eastAsia" w:ascii="仿宋" w:hAnsi="仿宋" w:eastAsia="仿宋" w:cs="仿宋"/>
                <w:color w:val="auto"/>
                <w:sz w:val="21"/>
                <w:szCs w:val="21"/>
                <w:lang w:val="zh-CN"/>
              </w:rPr>
              <w:t>参加本次采购活动成交的中小企业无需提供财产抵押或第三方担保，凭借政府采购合同可向金融机构申请融资。相关政策规定内容请在“四川政府采购网”查询。</w:t>
            </w:r>
          </w:p>
        </w:tc>
      </w:tr>
    </w:tbl>
    <w:p>
      <w:pPr>
        <w:pStyle w:val="5"/>
        <w:keepNext w:val="0"/>
        <w:keepLines w:val="0"/>
        <w:spacing w:before="0" w:after="0" w:line="360" w:lineRule="auto"/>
        <w:jc w:val="center"/>
        <w:rPr>
          <w:rFonts w:ascii="仿宋" w:hAnsi="仿宋" w:eastAsia="仿宋" w:cs="仿宋"/>
          <w:color w:val="auto"/>
        </w:rPr>
      </w:pPr>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二、总则</w:t>
      </w:r>
    </w:p>
    <w:p>
      <w:pPr>
        <w:pStyle w:val="6"/>
        <w:keepNext w:val="0"/>
        <w:keepLines w:val="0"/>
        <w:spacing w:before="0" w:after="0" w:line="360" w:lineRule="auto"/>
        <w:ind w:firstLine="482" w:firstLineChars="200"/>
        <w:rPr>
          <w:rFonts w:ascii="仿宋" w:hAnsi="仿宋" w:eastAsia="仿宋"/>
          <w:color w:val="auto"/>
          <w:sz w:val="24"/>
          <w:szCs w:val="24"/>
        </w:rPr>
      </w:pPr>
      <w:bookmarkStart w:id="25" w:name="_Toc183682342"/>
      <w:bookmarkStart w:id="26" w:name="_Toc183582205"/>
      <w:bookmarkStart w:id="27" w:name="_Toc217446034"/>
      <w:bookmarkStart w:id="28" w:name="PO_默认文件内容_23"/>
      <w:r>
        <w:rPr>
          <w:rFonts w:ascii="仿宋" w:hAnsi="仿宋" w:eastAsia="仿宋" w:cs="仿宋"/>
          <w:color w:val="auto"/>
          <w:sz w:val="24"/>
          <w:szCs w:val="24"/>
        </w:rPr>
        <w:t>1.</w:t>
      </w:r>
      <w:bookmarkEnd w:id="25"/>
      <w:bookmarkEnd w:id="26"/>
      <w:r>
        <w:rPr>
          <w:rFonts w:hint="eastAsia" w:ascii="仿宋" w:hAnsi="仿宋" w:eastAsia="仿宋" w:cs="仿宋"/>
          <w:color w:val="auto"/>
          <w:sz w:val="24"/>
          <w:szCs w:val="24"/>
        </w:rPr>
        <w:t>适用范围</w:t>
      </w:r>
      <w:bookmarkEnd w:id="27"/>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 </w:t>
      </w:r>
      <w:r>
        <w:rPr>
          <w:rFonts w:hint="eastAsia" w:ascii="仿宋" w:hAnsi="仿宋" w:eastAsia="仿宋" w:cs="仿宋"/>
          <w:color w:val="auto"/>
          <w:sz w:val="24"/>
          <w:szCs w:val="24"/>
        </w:rPr>
        <w:t>本谈判文件仅适用于本次谈判采购项目。</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 </w:t>
      </w:r>
      <w:r>
        <w:rPr>
          <w:rFonts w:hint="eastAsia" w:ascii="仿宋" w:hAnsi="仿宋" w:eastAsia="仿宋" w:cs="仿宋"/>
          <w:color w:val="auto"/>
          <w:sz w:val="24"/>
          <w:szCs w:val="24"/>
        </w:rPr>
        <w:t>本谈判文件的解释权归采购人所有。</w:t>
      </w:r>
      <w:bookmarkEnd w:id="28"/>
    </w:p>
    <w:p>
      <w:pPr>
        <w:pStyle w:val="6"/>
        <w:keepNext w:val="0"/>
        <w:keepLines w:val="0"/>
        <w:spacing w:before="0" w:after="0" w:line="360" w:lineRule="auto"/>
        <w:ind w:firstLine="482" w:firstLineChars="200"/>
        <w:rPr>
          <w:rFonts w:ascii="仿宋" w:hAnsi="仿宋" w:eastAsia="仿宋"/>
          <w:color w:val="auto"/>
          <w:sz w:val="24"/>
          <w:szCs w:val="24"/>
        </w:rPr>
      </w:pPr>
      <w:bookmarkStart w:id="29" w:name="_Toc217446035"/>
      <w:bookmarkStart w:id="30" w:name="_Toc183682343"/>
      <w:bookmarkStart w:id="31" w:name="_Toc183582206"/>
      <w:r>
        <w:rPr>
          <w:rFonts w:ascii="仿宋" w:hAnsi="仿宋" w:eastAsia="仿宋" w:cs="仿宋"/>
          <w:color w:val="auto"/>
          <w:sz w:val="24"/>
          <w:szCs w:val="24"/>
        </w:rPr>
        <w:t>2.</w:t>
      </w:r>
      <w:bookmarkEnd w:id="29"/>
      <w:bookmarkEnd w:id="30"/>
      <w:bookmarkEnd w:id="31"/>
      <w:r>
        <w:rPr>
          <w:rFonts w:hint="eastAsia" w:ascii="仿宋" w:hAnsi="仿宋" w:eastAsia="仿宋" w:cs="仿宋"/>
          <w:color w:val="auto"/>
          <w:sz w:val="24"/>
          <w:szCs w:val="24"/>
        </w:rPr>
        <w:t>采购主体</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本次谈判的采购人是</w:t>
      </w:r>
      <w:r>
        <w:rPr>
          <w:rFonts w:ascii="仿宋" w:hAnsi="仿宋" w:eastAsia="仿宋"/>
          <w:b/>
          <w:bCs/>
          <w:color w:val="auto"/>
          <w:u w:val="single"/>
        </w:rPr>
        <w:t>四川省玉溪河灌区</w:t>
      </w:r>
      <w:r>
        <w:rPr>
          <w:rFonts w:hint="eastAsia" w:ascii="仿宋" w:hAnsi="仿宋" w:eastAsia="仿宋"/>
          <w:b/>
          <w:bCs/>
          <w:color w:val="auto"/>
          <w:u w:val="single"/>
          <w:lang w:eastAsia="zh-CN"/>
        </w:rPr>
        <w:t>运管中心</w:t>
      </w:r>
      <w:r>
        <w:rPr>
          <w:rFonts w:hint="eastAsia" w:ascii="仿宋" w:hAnsi="仿宋" w:eastAsia="仿宋" w:cs="仿宋"/>
          <w:color w:val="auto"/>
          <w:sz w:val="24"/>
          <w:szCs w:val="24"/>
        </w:rPr>
        <w:t>。</w:t>
      </w:r>
      <w:bookmarkStart w:id="32" w:name="PO_默认文件内容_24"/>
    </w:p>
    <w:p>
      <w:pPr>
        <w:pStyle w:val="6"/>
        <w:keepNext w:val="0"/>
        <w:keepLines w:val="0"/>
        <w:spacing w:before="0" w:after="0" w:line="360" w:lineRule="auto"/>
        <w:ind w:firstLine="482" w:firstLineChars="200"/>
        <w:rPr>
          <w:rFonts w:ascii="仿宋" w:hAnsi="仿宋" w:eastAsia="仿宋"/>
          <w:color w:val="auto"/>
          <w:sz w:val="24"/>
          <w:szCs w:val="24"/>
        </w:rPr>
      </w:pPr>
      <w:bookmarkStart w:id="33" w:name="_Toc217390843"/>
      <w:bookmarkStart w:id="34" w:name="_Toc183682344"/>
      <w:bookmarkStart w:id="35" w:name="_Toc217446036"/>
      <w:bookmarkStart w:id="36" w:name="_Toc183582207"/>
      <w:r>
        <w:rPr>
          <w:rFonts w:ascii="仿宋" w:hAnsi="仿宋" w:eastAsia="仿宋" w:cs="仿宋"/>
          <w:color w:val="auto"/>
          <w:sz w:val="24"/>
          <w:szCs w:val="24"/>
        </w:rPr>
        <w:t xml:space="preserve">3. </w:t>
      </w:r>
      <w:r>
        <w:rPr>
          <w:rFonts w:hint="eastAsia" w:ascii="仿宋" w:hAnsi="仿宋" w:eastAsia="仿宋" w:cs="仿宋"/>
          <w:color w:val="auto"/>
          <w:sz w:val="24"/>
          <w:szCs w:val="24"/>
        </w:rPr>
        <w:t>合格</w:t>
      </w:r>
      <w:bookmarkEnd w:id="33"/>
      <w:bookmarkEnd w:id="34"/>
      <w:bookmarkEnd w:id="35"/>
      <w:bookmarkEnd w:id="36"/>
      <w:r>
        <w:rPr>
          <w:rFonts w:hint="eastAsia" w:ascii="仿宋" w:hAnsi="仿宋" w:eastAsia="仿宋" w:cs="仿宋"/>
          <w:color w:val="auto"/>
          <w:sz w:val="24"/>
          <w:szCs w:val="24"/>
        </w:rPr>
        <w:t>供应商</w:t>
      </w:r>
    </w:p>
    <w:p>
      <w:pPr>
        <w:tabs>
          <w:tab w:val="left" w:pos="7665"/>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合格供应商应具备以下条件：</w:t>
      </w:r>
    </w:p>
    <w:p>
      <w:pPr>
        <w:tabs>
          <w:tab w:val="left" w:pos="7665"/>
        </w:tabs>
        <w:spacing w:line="360" w:lineRule="auto"/>
        <w:ind w:firstLine="480" w:firstLineChars="200"/>
        <w:rPr>
          <w:rFonts w:ascii="仿宋" w:hAnsi="仿宋" w:eastAsia="仿宋"/>
          <w:color w:val="auto"/>
          <w:spacing w:val="-4"/>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具备法律法规和本采购文件规定的资格条件</w:t>
      </w:r>
      <w:r>
        <w:rPr>
          <w:rFonts w:hint="eastAsia" w:ascii="仿宋" w:hAnsi="仿宋" w:eastAsia="仿宋" w:cs="仿宋"/>
          <w:color w:val="auto"/>
          <w:spacing w:val="-4"/>
          <w:sz w:val="24"/>
          <w:szCs w:val="24"/>
        </w:rPr>
        <w:t>；</w:t>
      </w:r>
    </w:p>
    <w:p>
      <w:pPr>
        <w:tabs>
          <w:tab w:val="left" w:pos="7665"/>
        </w:tabs>
        <w:spacing w:line="360" w:lineRule="auto"/>
        <w:ind w:firstLine="464" w:firstLineChars="200"/>
        <w:rPr>
          <w:rFonts w:ascii="仿宋" w:hAnsi="仿宋" w:eastAsia="仿宋"/>
          <w:color w:val="auto"/>
          <w:sz w:val="24"/>
          <w:szCs w:val="24"/>
        </w:rPr>
      </w:pPr>
      <w:r>
        <w:rPr>
          <w:rFonts w:ascii="仿宋" w:hAnsi="仿宋" w:eastAsia="仿宋" w:cs="仿宋"/>
          <w:color w:val="auto"/>
          <w:spacing w:val="-4"/>
          <w:sz w:val="24"/>
          <w:szCs w:val="24"/>
        </w:rPr>
        <w:t xml:space="preserve">3.2 </w:t>
      </w:r>
      <w:r>
        <w:rPr>
          <w:rFonts w:hint="eastAsia" w:ascii="仿宋" w:hAnsi="仿宋" w:eastAsia="仿宋" w:cs="仿宋"/>
          <w:color w:val="auto"/>
          <w:spacing w:val="-4"/>
          <w:sz w:val="24"/>
          <w:szCs w:val="24"/>
        </w:rPr>
        <w:t>不属于禁止参加本项目采购活动的供应商。</w:t>
      </w:r>
      <w:bookmarkStart w:id="37" w:name="_Toc183682345"/>
      <w:bookmarkStart w:id="38" w:name="_Toc217446037"/>
      <w:bookmarkStart w:id="39" w:name="_Toc183582208"/>
    </w:p>
    <w:p>
      <w:pPr>
        <w:pStyle w:val="6"/>
        <w:keepNext w:val="0"/>
        <w:keepLines w:val="0"/>
        <w:spacing w:before="0" w:after="0"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 xml:space="preserve">4. </w:t>
      </w:r>
      <w:r>
        <w:rPr>
          <w:rFonts w:hint="eastAsia" w:ascii="仿宋" w:hAnsi="仿宋" w:eastAsia="仿宋" w:cs="仿宋"/>
          <w:color w:val="auto"/>
          <w:sz w:val="24"/>
          <w:szCs w:val="24"/>
        </w:rPr>
        <w:t>谈判费用</w:t>
      </w:r>
      <w:bookmarkEnd w:id="37"/>
      <w:bookmarkEnd w:id="38"/>
      <w:bookmarkEnd w:id="39"/>
      <w:r>
        <w:rPr>
          <w:rFonts w:hint="eastAsia" w:ascii="仿宋" w:hAnsi="仿宋" w:eastAsia="仿宋" w:cs="仿宋"/>
          <w:color w:val="auto"/>
          <w:kern w:val="0"/>
          <w:sz w:val="24"/>
          <w:szCs w:val="24"/>
        </w:rPr>
        <w:t>（实质性要求）</w:t>
      </w:r>
    </w:p>
    <w:p>
      <w:pPr>
        <w:tabs>
          <w:tab w:val="left" w:pos="7665"/>
        </w:tabs>
        <w:spacing w:line="360" w:lineRule="auto"/>
        <w:ind w:firstLine="480"/>
        <w:rPr>
          <w:rFonts w:ascii="仿宋" w:hAnsi="仿宋" w:eastAsia="仿宋"/>
          <w:color w:val="auto"/>
        </w:rPr>
      </w:pPr>
      <w:r>
        <w:rPr>
          <w:rFonts w:hint="eastAsia" w:ascii="仿宋" w:hAnsi="仿宋" w:eastAsia="仿宋" w:cs="仿宋"/>
          <w:color w:val="auto"/>
          <w:sz w:val="24"/>
          <w:szCs w:val="24"/>
        </w:rPr>
        <w:t>供应商应自行承担参加谈判活动的全部费用。</w:t>
      </w:r>
    </w:p>
    <w:p>
      <w:pPr>
        <w:pStyle w:val="76"/>
        <w:spacing w:line="360" w:lineRule="auto"/>
        <w:ind w:left="1"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充分、公平竞争保障措施（实质性要求）</w:t>
      </w:r>
    </w:p>
    <w:p>
      <w:pPr>
        <w:pStyle w:val="76"/>
        <w:spacing w:line="360" w:lineRule="auto"/>
        <w:ind w:left="1" w:firstLine="480" w:firstLineChars="200"/>
        <w:rPr>
          <w:rFonts w:ascii="仿宋" w:hAnsi="仿宋" w:eastAsia="仿宋" w:cs="Times New Roman"/>
          <w:color w:val="auto"/>
          <w:sz w:val="28"/>
          <w:szCs w:val="28"/>
        </w:rPr>
      </w:pPr>
      <w:r>
        <w:rPr>
          <w:rFonts w:ascii="仿宋" w:hAnsi="仿宋" w:eastAsia="仿宋" w:cs="仿宋"/>
          <w:color w:val="auto"/>
          <w:sz w:val="24"/>
          <w:szCs w:val="24"/>
        </w:rPr>
        <w:t>5.1</w:t>
      </w:r>
      <w:r>
        <w:rPr>
          <w:rFonts w:hint="eastAsia" w:ascii="仿宋" w:hAnsi="仿宋" w:eastAsia="仿宋" w:cs="仿宋"/>
          <w:color w:val="auto"/>
          <w:sz w:val="24"/>
          <w:szCs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6"/>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利害关系授权代表处理。两家以上的供应商不得在同一合同项下的采购项目中，委托同一个自然人、同一家庭的人员、同一单位的人员作为其授权代表，否则，其响应文件作为无效处理。</w:t>
      </w:r>
    </w:p>
    <w:p>
      <w:pPr>
        <w:pStyle w:val="76"/>
        <w:spacing w:line="360" w:lineRule="auto"/>
        <w:ind w:left="1" w:firstLine="480" w:firstLineChars="200"/>
        <w:rPr>
          <w:rFonts w:ascii="仿宋" w:hAnsi="仿宋" w:eastAsia="仿宋" w:cs="仿宋"/>
          <w:color w:val="auto"/>
          <w:sz w:val="24"/>
          <w:szCs w:val="24"/>
        </w:rPr>
      </w:pPr>
      <w:r>
        <w:rPr>
          <w:rFonts w:ascii="仿宋" w:hAnsi="仿宋" w:eastAsia="仿宋" w:cs="仿宋"/>
          <w:color w:val="auto"/>
          <w:sz w:val="24"/>
          <w:szCs w:val="24"/>
        </w:rPr>
        <w:t>5.3</w:t>
      </w:r>
      <w:r>
        <w:rPr>
          <w:rFonts w:hint="eastAsia" w:ascii="仿宋" w:hAnsi="仿宋" w:eastAsia="仿宋" w:cs="仿宋"/>
          <w:color w:val="auto"/>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本项目无符合本条规定的供应商。</w:t>
      </w:r>
    </w:p>
    <w:p>
      <w:pPr>
        <w:pStyle w:val="76"/>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5.4</w:t>
      </w:r>
      <w:r>
        <w:rPr>
          <w:rFonts w:hint="eastAsia" w:ascii="仿宋" w:hAnsi="仿宋" w:eastAsia="仿宋" w:cs="仿宋"/>
          <w:color w:val="auto"/>
          <w:sz w:val="24"/>
          <w:szCs w:val="24"/>
        </w:rPr>
        <w:t>供应商实际控制人或者中高级管理人员，同时是采购代理机构工作人员，不得参与本项目政府采购活动。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5.5</w:t>
      </w:r>
      <w:r>
        <w:rPr>
          <w:rFonts w:hint="eastAsia" w:ascii="仿宋" w:hAnsi="仿宋" w:eastAsia="仿宋" w:cs="仿宋"/>
          <w:color w:val="auto"/>
          <w:sz w:val="24"/>
          <w:szCs w:val="24"/>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5.6</w:t>
      </w:r>
      <w:r>
        <w:rPr>
          <w:rFonts w:hint="eastAsia" w:ascii="仿宋" w:hAnsi="仿宋" w:eastAsia="仿宋" w:cs="仿宋"/>
          <w:color w:val="auto"/>
          <w:sz w:val="24"/>
          <w:szCs w:val="24"/>
        </w:rPr>
        <w:t>供应商与采购代理机构存在关联关系，或者是采购代理机构的母公司或子公司，不得参加本项目政府采购活动。</w:t>
      </w:r>
    </w:p>
    <w:p>
      <w:pPr>
        <w:pStyle w:val="76"/>
        <w:spacing w:line="360" w:lineRule="auto"/>
        <w:ind w:left="1" w:firstLine="480" w:firstLineChars="200"/>
        <w:rPr>
          <w:rFonts w:ascii="仿宋" w:hAnsi="仿宋" w:eastAsia="仿宋" w:cs="Times New Roman"/>
          <w:color w:val="auto"/>
          <w:sz w:val="24"/>
          <w:szCs w:val="24"/>
        </w:rPr>
      </w:pPr>
      <w:r>
        <w:rPr>
          <w:rFonts w:ascii="仿宋" w:hAnsi="仿宋" w:eastAsia="仿宋" w:cs="仿宋"/>
          <w:color w:val="auto"/>
          <w:sz w:val="24"/>
          <w:szCs w:val="24"/>
        </w:rPr>
        <w:t>5.7</w:t>
      </w:r>
      <w:r>
        <w:rPr>
          <w:rFonts w:hint="eastAsia" w:ascii="仿宋" w:hAnsi="仿宋" w:eastAsia="仿宋" w:cs="仿宋"/>
          <w:color w:val="auto"/>
          <w:sz w:val="24"/>
          <w:szCs w:val="24"/>
        </w:rPr>
        <w:t>回避。政府采购活动中，采购人员及相关人员与供应商有下列利害关系之一的，应当回避：</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年内与供应商存在劳动关系；</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年内担任供应商的董事、监事；</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）参加采购活动前</w:t>
      </w:r>
      <w:r>
        <w:rPr>
          <w:rFonts w:ascii="仿宋" w:hAnsi="仿宋" w:eastAsia="仿宋" w:cs="仿宋"/>
          <w:color w:val="auto"/>
          <w:sz w:val="24"/>
          <w:szCs w:val="24"/>
        </w:rPr>
        <w:t>3</w:t>
      </w:r>
      <w:r>
        <w:rPr>
          <w:rFonts w:hint="eastAsia" w:ascii="仿宋" w:hAnsi="仿宋" w:eastAsia="仿宋" w:cs="仿宋"/>
          <w:color w:val="auto"/>
          <w:sz w:val="24"/>
          <w:szCs w:val="24"/>
        </w:rPr>
        <w:t>年内是供应商的控股股东或者实际控制人；</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）与供应商的法定代表人或者负责人有夫妻、直系血亲、三代以内旁系血亲或者近姻亲关系；</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）与供应商有其他可能影响政府采购活动公平、公正进行的关系。</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6"/>
        <w:spacing w:line="360" w:lineRule="auto"/>
        <w:ind w:left="1" w:firstLine="480" w:firstLineChars="200"/>
        <w:rPr>
          <w:rFonts w:ascii="仿宋" w:hAnsi="仿宋" w:eastAsia="仿宋" w:cs="Times New Roman"/>
          <w:b/>
          <w:bCs/>
          <w:color w:val="auto"/>
          <w:sz w:val="24"/>
          <w:szCs w:val="24"/>
        </w:rPr>
      </w:pPr>
      <w:r>
        <w:rPr>
          <w:rFonts w:hint="eastAsia" w:ascii="仿宋" w:hAns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6"/>
        <w:spacing w:line="360" w:lineRule="auto"/>
        <w:ind w:left="1" w:firstLine="482" w:firstLineChars="200"/>
        <w:rPr>
          <w:rFonts w:ascii="仿宋" w:hAnsi="仿宋" w:eastAsia="仿宋" w:cs="Times New Roman"/>
          <w:b/>
          <w:bCs/>
          <w:color w:val="auto"/>
          <w:sz w:val="24"/>
          <w:szCs w:val="24"/>
        </w:rPr>
      </w:pPr>
      <w:r>
        <w:rPr>
          <w:rFonts w:ascii="仿宋" w:hAnsi="仿宋" w:eastAsia="仿宋" w:cs="仿宋"/>
          <w:b/>
          <w:bCs/>
          <w:color w:val="auto"/>
          <w:sz w:val="24"/>
          <w:szCs w:val="24"/>
        </w:rPr>
        <w:t>6.</w:t>
      </w:r>
      <w:r>
        <w:rPr>
          <w:rFonts w:hint="eastAsia" w:ascii="仿宋" w:hAnsi="仿宋" w:eastAsia="仿宋" w:cs="仿宋"/>
          <w:b/>
          <w:bCs/>
          <w:color w:val="auto"/>
          <w:sz w:val="24"/>
          <w:szCs w:val="24"/>
        </w:rPr>
        <w:t>联合体竞争性谈判（仅适用于允许联合体参与的项目）</w:t>
      </w:r>
    </w:p>
    <w:p>
      <w:pPr>
        <w:pStyle w:val="76"/>
        <w:spacing w:line="360" w:lineRule="auto"/>
        <w:ind w:left="1"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联合体各方应当共同与采购人签订采购合同，就采购合同约定的事项对采购人承担连带责任。</w:t>
      </w:r>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7.</w:t>
      </w:r>
      <w:r>
        <w:rPr>
          <w:rFonts w:hint="eastAsia" w:ascii="仿宋" w:hAnsi="仿宋" w:eastAsia="仿宋" w:cs="仿宋"/>
          <w:b/>
          <w:bCs/>
          <w:color w:val="auto"/>
          <w:sz w:val="24"/>
          <w:szCs w:val="24"/>
        </w:rPr>
        <w:t>响应文件有效期</w:t>
      </w:r>
    </w:p>
    <w:p>
      <w:pPr>
        <w:spacing w:line="360" w:lineRule="auto"/>
        <w:ind w:firstLine="470" w:firstLineChars="196"/>
        <w:rPr>
          <w:rFonts w:ascii="仿宋" w:hAnsi="仿宋" w:eastAsia="仿宋"/>
          <w:color w:val="auto"/>
          <w:sz w:val="24"/>
          <w:szCs w:val="24"/>
        </w:rPr>
      </w:pPr>
      <w:r>
        <w:rPr>
          <w:rFonts w:hint="eastAsia" w:ascii="仿宋" w:hAnsi="仿宋" w:eastAsia="仿宋" w:cs="仿宋"/>
          <w:color w:val="auto"/>
          <w:sz w:val="24"/>
          <w:szCs w:val="24"/>
        </w:rPr>
        <w:t>本项目响应文件有效期为递交谈判响应文件</w:t>
      </w:r>
      <w:r>
        <w:rPr>
          <w:rFonts w:hint="eastAsia" w:ascii="仿宋" w:hAnsi="仿宋" w:eastAsia="仿宋" w:cs="仿宋"/>
          <w:b/>
          <w:bCs/>
          <w:color w:val="auto"/>
          <w:sz w:val="24"/>
          <w:szCs w:val="24"/>
        </w:rPr>
        <w:t>截止之日起</w:t>
      </w:r>
      <w:r>
        <w:rPr>
          <w:rFonts w:hint="eastAsia" w:ascii="仿宋" w:hAnsi="仿宋" w:eastAsia="仿宋" w:cs="仿宋"/>
          <w:b/>
          <w:bCs/>
          <w:color w:val="auto"/>
        </w:rPr>
        <w:t>90</w:t>
      </w:r>
      <w:r>
        <w:rPr>
          <w:rFonts w:hint="eastAsia" w:ascii="仿宋" w:hAnsi="仿宋" w:eastAsia="仿宋" w:cs="仿宋"/>
          <w:b/>
          <w:bCs/>
          <w:color w:val="auto"/>
          <w:sz w:val="24"/>
          <w:szCs w:val="24"/>
        </w:rPr>
        <w:t>天</w:t>
      </w:r>
      <w:r>
        <w:rPr>
          <w:rFonts w:hint="eastAsia" w:ascii="仿宋" w:hAnsi="仿宋" w:eastAsia="仿宋" w:cs="仿宋"/>
          <w:color w:val="auto"/>
          <w:sz w:val="24"/>
          <w:szCs w:val="24"/>
        </w:rPr>
        <w:t>。供应商响应文件中必须载明响应文件有效期，响应文件中载明的响应文件有效期可以长于谈判文件规定的期限，但不得短于谈判文件规定的期限。否则，其响应文件将作为无效处理。</w:t>
      </w:r>
    </w:p>
    <w:p>
      <w:pPr>
        <w:pStyle w:val="3"/>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8.</w:t>
      </w:r>
      <w:r>
        <w:rPr>
          <w:rFonts w:hint="eastAsia" w:ascii="仿宋" w:hAnsi="仿宋" w:eastAsia="仿宋" w:cs="仿宋"/>
          <w:b/>
          <w:bCs/>
          <w:color w:val="auto"/>
          <w:sz w:val="24"/>
          <w:szCs w:val="24"/>
        </w:rPr>
        <w:t>知识产权（实质性要求）</w:t>
      </w:r>
    </w:p>
    <w:p>
      <w:pPr>
        <w:pStyle w:val="3"/>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8.1</w:t>
      </w:r>
      <w:r>
        <w:rPr>
          <w:rFonts w:hint="eastAsia" w:ascii="仿宋" w:hAnsi="仿宋" w:eastAsia="仿宋" w:cs="仿宋"/>
          <w:color w:val="auto"/>
          <w:sz w:val="24"/>
          <w:szCs w:val="24"/>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8.2 </w:t>
      </w:r>
      <w:r>
        <w:rPr>
          <w:rFonts w:hint="eastAsia" w:ascii="仿宋" w:hAnsi="仿宋" w:eastAsia="仿宋" w:cs="仿宋"/>
          <w:color w:val="auto"/>
          <w:sz w:val="24"/>
          <w:szCs w:val="24"/>
        </w:rPr>
        <w:t>除非谈判文件特别规定，采购人享有本项目实施过程中产生的知识成果及知识产权。</w:t>
      </w:r>
    </w:p>
    <w:p>
      <w:pPr>
        <w:spacing w:line="360" w:lineRule="auto"/>
        <w:ind w:firstLine="480" w:firstLineChars="200"/>
        <w:rPr>
          <w:rFonts w:ascii="仿宋" w:hAnsi="仿宋" w:eastAsia="仿宋"/>
          <w:color w:val="auto"/>
          <w:sz w:val="32"/>
          <w:szCs w:val="32"/>
        </w:rPr>
      </w:pPr>
      <w:r>
        <w:rPr>
          <w:rFonts w:ascii="仿宋" w:hAnsi="仿宋" w:eastAsia="仿宋" w:cs="仿宋"/>
          <w:color w:val="auto"/>
          <w:sz w:val="24"/>
          <w:szCs w:val="24"/>
        </w:rPr>
        <w:t>8.3</w:t>
      </w:r>
      <w:r>
        <w:rPr>
          <w:rFonts w:hint="eastAsia" w:ascii="仿宋" w:hAnsi="仿宋" w:eastAsia="仿宋" w:cs="仿宋"/>
          <w:color w:val="auto"/>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8.4 </w:t>
      </w:r>
      <w:r>
        <w:rPr>
          <w:rFonts w:hint="eastAsia" w:ascii="仿宋" w:hAnsi="仿宋" w:eastAsia="仿宋" w:cs="仿宋"/>
          <w:color w:val="auto"/>
          <w:sz w:val="24"/>
          <w:szCs w:val="24"/>
        </w:rPr>
        <w:t>如采用供应商所不拥有的知识产权，则在报价中必须包括合法获取使用该知识产权的相关费用。</w:t>
      </w:r>
      <w:bookmarkEnd w:id="32"/>
    </w:p>
    <w:p>
      <w:pPr>
        <w:pStyle w:val="5"/>
        <w:keepNext w:val="0"/>
        <w:keepLines w:val="0"/>
        <w:spacing w:before="0" w:after="0" w:line="360" w:lineRule="auto"/>
        <w:jc w:val="center"/>
        <w:rPr>
          <w:rFonts w:ascii="仿宋" w:hAnsi="仿宋" w:eastAsia="仿宋" w:cs="Times New Roman"/>
          <w:color w:val="auto"/>
        </w:rPr>
      </w:pPr>
      <w:bookmarkStart w:id="40" w:name="_Toc77400779"/>
      <w:bookmarkStart w:id="41" w:name="_Toc183582209"/>
      <w:bookmarkStart w:id="42" w:name="_Toc183682346"/>
      <w:bookmarkStart w:id="43" w:name="_Toc217446038"/>
      <w:bookmarkStart w:id="44" w:name="_Toc89075875"/>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三、谈判文件</w:t>
      </w:r>
      <w:bookmarkEnd w:id="40"/>
      <w:bookmarkEnd w:id="41"/>
      <w:bookmarkEnd w:id="42"/>
      <w:bookmarkEnd w:id="43"/>
      <w:bookmarkEnd w:id="44"/>
    </w:p>
    <w:p>
      <w:pPr>
        <w:spacing w:line="360" w:lineRule="auto"/>
        <w:ind w:firstLine="463" w:firstLineChars="192"/>
        <w:rPr>
          <w:rFonts w:ascii="仿宋" w:hAnsi="仿宋" w:eastAsia="仿宋"/>
          <w:b/>
          <w:bCs/>
          <w:color w:val="auto"/>
          <w:sz w:val="24"/>
          <w:szCs w:val="24"/>
        </w:rPr>
      </w:pPr>
      <w:bookmarkStart w:id="45" w:name="_Toc217446039"/>
      <w:bookmarkStart w:id="46" w:name="_Toc183682347"/>
      <w:bookmarkStart w:id="47" w:name="_Toc183582210"/>
      <w:r>
        <w:rPr>
          <w:rFonts w:ascii="仿宋" w:hAnsi="仿宋" w:eastAsia="仿宋" w:cs="仿宋"/>
          <w:b/>
          <w:bCs/>
          <w:color w:val="auto"/>
          <w:sz w:val="24"/>
          <w:szCs w:val="24"/>
        </w:rPr>
        <w:t>9.</w:t>
      </w:r>
      <w:r>
        <w:rPr>
          <w:rFonts w:hint="eastAsia" w:ascii="仿宋" w:hAnsi="仿宋" w:eastAsia="仿宋" w:cs="仿宋"/>
          <w:b/>
          <w:bCs/>
          <w:color w:val="auto"/>
          <w:sz w:val="24"/>
          <w:szCs w:val="24"/>
        </w:rPr>
        <w:t>资格文件的构成</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资格预审文件根据采购项目的特点和采购需求编制。资格预审文件应当包括以下主要内容：</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（一）资格邀请；</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（二）申请人须知；</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（三）申请人的资格要求；</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（四）资格审核标准和方法；</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（五）申请人应当提供的资格申请文件的内容和格式；</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（六）提交资格申请文件的方式、截止时间、地点及资格审核日期；</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（七）申请人信用信息查询渠道及截止时点、信用信息查询记录和证据留存的具体方式、信用信息的使用规则等内容；</w:t>
      </w:r>
    </w:p>
    <w:p>
      <w:pPr>
        <w:spacing w:line="360" w:lineRule="auto"/>
        <w:ind w:firstLine="460" w:firstLineChars="192"/>
        <w:rPr>
          <w:rFonts w:ascii="仿宋" w:hAnsi="仿宋" w:eastAsia="仿宋"/>
          <w:color w:val="auto"/>
          <w:sz w:val="24"/>
          <w:szCs w:val="24"/>
        </w:rPr>
      </w:pPr>
      <w:r>
        <w:rPr>
          <w:rFonts w:hint="eastAsia" w:ascii="仿宋" w:hAnsi="仿宋" w:eastAsia="仿宋" w:cs="仿宋"/>
          <w:color w:val="auto"/>
          <w:sz w:val="24"/>
          <w:szCs w:val="24"/>
        </w:rPr>
        <w:t>（八）省级以上财政部门规定的其他事项。</w:t>
      </w:r>
    </w:p>
    <w:p>
      <w:pPr>
        <w:pStyle w:val="6"/>
        <w:keepNext w:val="0"/>
        <w:keepLines w:val="0"/>
        <w:spacing w:before="0" w:after="0" w:line="360" w:lineRule="auto"/>
        <w:ind w:firstLine="482" w:firstLineChars="200"/>
        <w:rPr>
          <w:rFonts w:ascii="仿宋" w:hAnsi="仿宋" w:eastAsia="仿宋"/>
          <w:color w:val="auto"/>
          <w:sz w:val="24"/>
          <w:szCs w:val="24"/>
        </w:rPr>
      </w:pPr>
      <w:bookmarkStart w:id="48" w:name="PO_默认文件内容_25"/>
      <w:r>
        <w:rPr>
          <w:rFonts w:ascii="仿宋" w:hAnsi="仿宋" w:eastAsia="仿宋" w:cs="仿宋"/>
          <w:color w:val="auto"/>
          <w:sz w:val="24"/>
          <w:szCs w:val="24"/>
        </w:rPr>
        <w:t>10</w:t>
      </w:r>
      <w:r>
        <w:rPr>
          <w:rFonts w:hint="eastAsia" w:ascii="仿宋" w:hAnsi="仿宋" w:eastAsia="仿宋" w:cs="仿宋"/>
          <w:color w:val="auto"/>
          <w:sz w:val="24"/>
          <w:szCs w:val="24"/>
        </w:rPr>
        <w:t>．谈判文件的构成</w:t>
      </w:r>
      <w:bookmarkEnd w:id="45"/>
      <w:bookmarkEnd w:id="46"/>
      <w:bookmarkEnd w:id="47"/>
      <w:r>
        <w:rPr>
          <w:rFonts w:hint="eastAsia" w:ascii="仿宋" w:hAnsi="仿宋" w:eastAsia="仿宋" w:cs="仿宋"/>
          <w:color w:val="auto"/>
          <w:sz w:val="24"/>
          <w:szCs w:val="24"/>
        </w:rPr>
        <w:t>（实质性要求）</w:t>
      </w:r>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10</w:t>
      </w:r>
      <w:r>
        <w:rPr>
          <w:rFonts w:ascii="仿宋" w:hAnsi="仿宋" w:eastAsia="仿宋" w:cs="仿宋"/>
          <w:b/>
          <w:bCs/>
          <w:color w:val="auto"/>
          <w:sz w:val="24"/>
          <w:szCs w:val="24"/>
        </w:rPr>
        <w:t>.</w:t>
      </w:r>
      <w:r>
        <w:rPr>
          <w:rFonts w:ascii="仿宋" w:hAnsi="仿宋" w:eastAsia="仿宋" w:cs="仿宋"/>
          <w:color w:val="auto"/>
          <w:sz w:val="24"/>
          <w:szCs w:val="24"/>
        </w:rPr>
        <w:t xml:space="preserve">1 </w:t>
      </w:r>
      <w:r>
        <w:rPr>
          <w:rFonts w:hint="eastAsia" w:ascii="仿宋" w:hAnsi="仿宋" w:eastAsia="仿宋" w:cs="仿宋"/>
          <w:color w:val="auto"/>
          <w:sz w:val="24"/>
          <w:szCs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10</w:t>
      </w:r>
      <w:r>
        <w:rPr>
          <w:rFonts w:ascii="仿宋" w:hAnsi="仿宋" w:eastAsia="仿宋" w:cs="仿宋"/>
          <w:b/>
          <w:bCs/>
          <w:color w:val="auto"/>
          <w:sz w:val="24"/>
          <w:szCs w:val="24"/>
        </w:rPr>
        <w:t>.</w:t>
      </w:r>
      <w:r>
        <w:rPr>
          <w:rFonts w:ascii="仿宋" w:hAnsi="仿宋" w:eastAsia="仿宋" w:cs="仿宋"/>
          <w:color w:val="auto"/>
          <w:sz w:val="24"/>
          <w:szCs w:val="24"/>
        </w:rPr>
        <w:t xml:space="preserve">2 </w:t>
      </w:r>
      <w:r>
        <w:rPr>
          <w:rFonts w:hint="eastAsia" w:ascii="仿宋" w:hAnsi="仿宋" w:eastAsia="仿宋" w:cs="仿宋"/>
          <w:color w:val="auto"/>
          <w:sz w:val="24"/>
          <w:szCs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9" w:name="_Toc183582211"/>
      <w:bookmarkStart w:id="50" w:name="_Toc183682348"/>
      <w:bookmarkStart w:id="51" w:name="_Toc217446040"/>
    </w:p>
    <w:p>
      <w:pPr>
        <w:pStyle w:val="6"/>
        <w:keepNext w:val="0"/>
        <w:keepLines w:val="0"/>
        <w:spacing w:before="0" w:after="0" w:line="360" w:lineRule="auto"/>
        <w:ind w:firstLine="482" w:firstLineChars="200"/>
        <w:rPr>
          <w:rFonts w:ascii="仿宋" w:hAnsi="仿宋" w:eastAsia="仿宋"/>
          <w:color w:val="auto"/>
          <w:sz w:val="24"/>
          <w:szCs w:val="24"/>
        </w:rPr>
      </w:pPr>
      <w:r>
        <w:rPr>
          <w:rFonts w:ascii="仿宋" w:hAnsi="仿宋" w:eastAsia="仿宋" w:cs="仿宋"/>
          <w:color w:val="auto"/>
          <w:sz w:val="24"/>
          <w:szCs w:val="24"/>
        </w:rPr>
        <w:t xml:space="preserve">11. </w:t>
      </w:r>
      <w:r>
        <w:rPr>
          <w:rFonts w:hint="eastAsia" w:ascii="仿宋" w:hAnsi="仿宋" w:eastAsia="仿宋" w:cs="仿宋"/>
          <w:color w:val="auto"/>
          <w:sz w:val="24"/>
          <w:szCs w:val="24"/>
        </w:rPr>
        <w:t>谈判文件的澄清</w:t>
      </w:r>
      <w:bookmarkEnd w:id="49"/>
      <w:bookmarkEnd w:id="50"/>
      <w:r>
        <w:rPr>
          <w:rFonts w:hint="eastAsia" w:ascii="仿宋" w:hAnsi="仿宋" w:eastAsia="仿宋" w:cs="仿宋"/>
          <w:color w:val="auto"/>
          <w:sz w:val="24"/>
          <w:szCs w:val="24"/>
        </w:rPr>
        <w:t>和修改</w:t>
      </w:r>
      <w:bookmarkEnd w:id="51"/>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11.1 </w:t>
      </w:r>
      <w:r>
        <w:rPr>
          <w:rFonts w:hint="eastAsia" w:ascii="仿宋" w:hAnsi="仿宋" w:eastAsia="仿宋" w:cs="仿宋"/>
          <w:color w:val="auto"/>
          <w:sz w:val="24"/>
          <w:szCs w:val="24"/>
        </w:rPr>
        <w:t>在递交响应文件截止时间前，采购人可以对谈判文件进行澄清或者修改。</w:t>
      </w:r>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11.2 </w:t>
      </w:r>
      <w:r>
        <w:rPr>
          <w:rFonts w:hint="eastAsia" w:ascii="仿宋" w:hAnsi="仿宋" w:eastAsia="仿宋" w:cs="仿宋"/>
          <w:color w:val="auto"/>
          <w:sz w:val="24"/>
          <w:szCs w:val="24"/>
        </w:rPr>
        <w:t>采购人对已发出的谈判文件进行澄清或者修改，应当以书面形式将澄清或者修改的内容通知所有按照规定获得了谈判文件的供应商。该澄清或者修改的内容为谈判文件的组成部分，澄清或者修改的内容可能影响响应文件编制的，采购人书面通知供应商的时间，应当在首次提交响应文件截止之日起</w:t>
      </w:r>
      <w:r>
        <w:rPr>
          <w:rFonts w:ascii="仿宋" w:hAnsi="仿宋" w:eastAsia="仿宋" w:cs="仿宋"/>
          <w:color w:val="auto"/>
          <w:sz w:val="24"/>
          <w:szCs w:val="24"/>
        </w:rPr>
        <w:t>5</w:t>
      </w:r>
      <w:r>
        <w:rPr>
          <w:rFonts w:hint="eastAsia" w:ascii="仿宋" w:hAnsi="仿宋" w:eastAsia="仿宋" w:cs="仿宋"/>
          <w:color w:val="auto"/>
          <w:sz w:val="24"/>
          <w:szCs w:val="24"/>
        </w:rPr>
        <w:t>日前；不足上述时间的，应当顺延递交响应文件的截止时间。</w:t>
      </w:r>
    </w:p>
    <w:p>
      <w:pPr>
        <w:tabs>
          <w:tab w:val="left" w:pos="7665"/>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11.3 </w:t>
      </w:r>
      <w:r>
        <w:rPr>
          <w:rFonts w:hint="eastAsia" w:ascii="仿宋" w:hAnsi="仿宋" w:eastAsia="仿宋" w:cs="仿宋"/>
          <w:color w:val="auto"/>
          <w:sz w:val="24"/>
          <w:szCs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11.4</w:t>
      </w:r>
      <w:r>
        <w:rPr>
          <w:rFonts w:hint="eastAsia" w:ascii="仿宋" w:hAnsi="仿宋" w:eastAsia="仿宋" w:cs="仿宋"/>
          <w:color w:val="auto"/>
          <w:sz w:val="24"/>
          <w:szCs w:val="24"/>
        </w:rPr>
        <w:t>供应商认为需要对谈判文件进行澄清或者修改的，可以以书面形式向采购人或采购代理机构提出申请，由采购人或采购代理机构决定是否采纳供应商的申请事项。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2" w:firstLineChars="200"/>
        <w:rPr>
          <w:rFonts w:ascii="仿宋" w:hAnsi="仿宋" w:eastAsia="仿宋"/>
          <w:color w:val="auto"/>
          <w:sz w:val="24"/>
          <w:szCs w:val="24"/>
        </w:rPr>
      </w:pPr>
      <w:bookmarkStart w:id="52" w:name="_Toc217446041"/>
      <w:bookmarkStart w:id="53" w:name="_Toc208848971"/>
      <w:r>
        <w:rPr>
          <w:rFonts w:ascii="仿宋" w:hAnsi="仿宋" w:eastAsia="仿宋" w:cs="仿宋"/>
          <w:color w:val="auto"/>
          <w:sz w:val="24"/>
          <w:szCs w:val="24"/>
        </w:rPr>
        <w:t xml:space="preserve">12. </w:t>
      </w:r>
      <w:r>
        <w:rPr>
          <w:rFonts w:hint="eastAsia" w:ascii="仿宋" w:hAnsi="仿宋" w:eastAsia="仿宋" w:cs="仿宋"/>
          <w:color w:val="auto"/>
          <w:sz w:val="24"/>
          <w:szCs w:val="24"/>
        </w:rPr>
        <w:t>答疑会和现场考察</w:t>
      </w:r>
      <w:bookmarkEnd w:id="52"/>
      <w:bookmarkEnd w:id="53"/>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12.1 </w:t>
      </w:r>
      <w:r>
        <w:rPr>
          <w:rFonts w:hint="eastAsia" w:ascii="仿宋" w:hAnsi="仿宋" w:eastAsia="仿宋" w:cs="仿宋"/>
          <w:color w:val="auto"/>
          <w:sz w:val="24"/>
          <w:szCs w:val="24"/>
        </w:rPr>
        <w:t>根据采购项目和具体情况，采购人认为有必要，可以在谈判文件提供期限截止后响应文件提交截止前，组织已获取谈判文件的潜在供应商现场考察或者召开答疑会。</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12.2</w:t>
      </w:r>
      <w:r>
        <w:rPr>
          <w:rFonts w:hint="eastAsia" w:ascii="仿宋" w:hAnsi="仿宋" w:eastAsia="仿宋" w:cs="仿宋"/>
          <w:color w:val="auto"/>
          <w:sz w:val="24"/>
          <w:szCs w:val="24"/>
        </w:rPr>
        <w:t>采购人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color w:val="auto"/>
          <w:sz w:val="24"/>
          <w:szCs w:val="24"/>
        </w:rPr>
      </w:pPr>
      <w:r>
        <w:rPr>
          <w:rFonts w:ascii="仿宋" w:hAnsi="仿宋" w:eastAsia="仿宋" w:cs="仿宋"/>
          <w:color w:val="auto"/>
          <w:sz w:val="24"/>
          <w:szCs w:val="24"/>
        </w:rPr>
        <w:t xml:space="preserve">12.3 </w:t>
      </w:r>
      <w:r>
        <w:rPr>
          <w:rFonts w:hint="eastAsia" w:ascii="仿宋" w:hAnsi="仿宋" w:eastAsia="仿宋" w:cs="仿宋"/>
          <w:color w:val="auto"/>
          <w:sz w:val="24"/>
          <w:szCs w:val="24"/>
        </w:rPr>
        <w:t>供应商考察现场或者参加答疑会所发生的一切费用由供应商自己承担。</w:t>
      </w:r>
      <w:bookmarkEnd w:id="48"/>
    </w:p>
    <w:p>
      <w:pPr>
        <w:pStyle w:val="5"/>
        <w:keepNext w:val="0"/>
        <w:keepLines w:val="0"/>
        <w:spacing w:before="0" w:after="0" w:line="360" w:lineRule="auto"/>
        <w:jc w:val="center"/>
        <w:rPr>
          <w:rFonts w:ascii="仿宋" w:hAnsi="仿宋" w:eastAsia="仿宋" w:cs="Times New Roman"/>
          <w:color w:val="auto"/>
        </w:rPr>
      </w:pPr>
      <w:bookmarkStart w:id="54" w:name="_Toc89075876"/>
      <w:bookmarkStart w:id="55" w:name="_Toc77400780"/>
      <w:bookmarkStart w:id="56" w:name="_Toc183582214"/>
      <w:bookmarkStart w:id="57" w:name="_Toc183682351"/>
      <w:bookmarkStart w:id="58" w:name="_Toc217446042"/>
    </w:p>
    <w:p>
      <w:pPr>
        <w:pStyle w:val="5"/>
        <w:keepNext w:val="0"/>
        <w:keepLines w:val="0"/>
        <w:spacing w:before="0" w:after="0" w:line="360" w:lineRule="auto"/>
        <w:jc w:val="center"/>
        <w:rPr>
          <w:rFonts w:ascii="仿宋" w:hAnsi="仿宋" w:eastAsia="仿宋" w:cs="Times New Roman"/>
          <w:color w:val="auto"/>
        </w:rPr>
      </w:pPr>
      <w:bookmarkStart w:id="59" w:name="PO_默认文件内容_26"/>
      <w:r>
        <w:rPr>
          <w:rFonts w:hint="eastAsia" w:ascii="仿宋" w:hAnsi="仿宋" w:eastAsia="仿宋" w:cs="仿宋"/>
          <w:color w:val="auto"/>
        </w:rPr>
        <w:t>四、响应文件</w:t>
      </w:r>
      <w:bookmarkEnd w:id="54"/>
      <w:bookmarkEnd w:id="55"/>
      <w:bookmarkEnd w:id="56"/>
      <w:bookmarkEnd w:id="57"/>
      <w:bookmarkEnd w:id="58"/>
    </w:p>
    <w:p>
      <w:pPr>
        <w:spacing w:line="400" w:lineRule="exact"/>
        <w:ind w:firstLine="482" w:firstLineChars="200"/>
        <w:outlineLvl w:val="2"/>
        <w:rPr>
          <w:rFonts w:ascii="仿宋" w:hAnsi="仿宋" w:eastAsia="仿宋"/>
          <w:b/>
          <w:bCs/>
          <w:color w:val="auto"/>
          <w:sz w:val="24"/>
          <w:szCs w:val="24"/>
        </w:rPr>
      </w:pPr>
      <w:bookmarkStart w:id="60" w:name="_Toc217446043"/>
      <w:bookmarkStart w:id="61" w:name="_Toc183582215"/>
      <w:bookmarkStart w:id="62" w:name="_Toc183682352"/>
      <w:r>
        <w:rPr>
          <w:rFonts w:ascii="仿宋" w:hAnsi="仿宋" w:eastAsia="仿宋" w:cs="仿宋"/>
          <w:b/>
          <w:bCs/>
          <w:color w:val="auto"/>
          <w:sz w:val="24"/>
          <w:szCs w:val="24"/>
        </w:rPr>
        <w:t>13.</w:t>
      </w:r>
      <w:r>
        <w:rPr>
          <w:rFonts w:hint="eastAsia" w:ascii="仿宋" w:hAnsi="仿宋" w:eastAsia="仿宋" w:cs="仿宋"/>
          <w:b/>
          <w:bCs/>
          <w:color w:val="auto"/>
          <w:sz w:val="24"/>
          <w:szCs w:val="24"/>
        </w:rPr>
        <w:t>响应文件的组成（实质性要求）</w:t>
      </w:r>
    </w:p>
    <w:p>
      <w:pPr>
        <w:spacing w:line="400" w:lineRule="exact"/>
        <w:ind w:left="2" w:leftChars="1" w:firstLine="480" w:firstLineChars="200"/>
        <w:rPr>
          <w:rFonts w:ascii="仿宋" w:hAnsi="仿宋" w:eastAsia="仿宋"/>
          <w:color w:val="auto"/>
          <w:sz w:val="24"/>
          <w:szCs w:val="24"/>
        </w:rPr>
      </w:pPr>
      <w:r>
        <w:rPr>
          <w:rFonts w:ascii="仿宋" w:hAnsi="仿宋" w:eastAsia="仿宋" w:cs="仿宋"/>
          <w:color w:val="auto"/>
          <w:sz w:val="24"/>
          <w:szCs w:val="24"/>
        </w:rPr>
        <w:t>13.1</w:t>
      </w:r>
      <w:r>
        <w:rPr>
          <w:rFonts w:hint="eastAsia" w:ascii="仿宋" w:hAnsi="仿宋" w:eastAsia="仿宋" w:cs="仿宋"/>
          <w:color w:val="auto"/>
          <w:sz w:val="24"/>
          <w:szCs w:val="24"/>
        </w:rPr>
        <w:t>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ascii="仿宋" w:hAnsi="仿宋" w:eastAsia="仿宋"/>
          <w:color w:val="auto"/>
          <w:sz w:val="24"/>
          <w:szCs w:val="24"/>
        </w:rPr>
      </w:pPr>
      <w:r>
        <w:rPr>
          <w:rFonts w:ascii="仿宋" w:hAnsi="仿宋" w:eastAsia="仿宋" w:cs="仿宋"/>
          <w:color w:val="auto"/>
          <w:sz w:val="24"/>
          <w:szCs w:val="24"/>
        </w:rPr>
        <w:t>13.2</w:t>
      </w:r>
      <w:r>
        <w:rPr>
          <w:rFonts w:hint="eastAsia" w:ascii="仿宋" w:hAnsi="仿宋" w:eastAsia="仿宋" w:cs="仿宋"/>
          <w:color w:val="auto"/>
          <w:sz w:val="24"/>
          <w:szCs w:val="24"/>
        </w:rPr>
        <w:t>供应商编写的响应文件应包括资格性响应文件和施工响应文件两部分，根据资格预审文件、谈判文件的规定要求提供。</w:t>
      </w:r>
    </w:p>
    <w:p>
      <w:pPr>
        <w:pStyle w:val="6"/>
        <w:keepNext w:val="0"/>
        <w:keepLines w:val="0"/>
        <w:spacing w:before="0" w:after="0" w:line="360" w:lineRule="auto"/>
        <w:ind w:firstLine="482" w:firstLineChars="200"/>
        <w:rPr>
          <w:rFonts w:ascii="仿宋" w:hAnsi="仿宋" w:eastAsia="仿宋" w:cs="仿宋"/>
          <w:color w:val="auto"/>
          <w:sz w:val="24"/>
          <w:szCs w:val="24"/>
        </w:rPr>
      </w:pPr>
      <w:r>
        <w:rPr>
          <w:rFonts w:ascii="仿宋" w:hAnsi="仿宋" w:eastAsia="仿宋" w:cs="仿宋"/>
          <w:color w:val="auto"/>
          <w:sz w:val="24"/>
          <w:szCs w:val="24"/>
        </w:rPr>
        <w:t>14.</w:t>
      </w:r>
      <w:r>
        <w:rPr>
          <w:rFonts w:hint="eastAsia" w:ascii="仿宋" w:hAnsi="仿宋" w:eastAsia="仿宋" w:cs="仿宋"/>
          <w:color w:val="auto"/>
          <w:sz w:val="24"/>
          <w:szCs w:val="24"/>
        </w:rPr>
        <w:t>响应文件的语言</w:t>
      </w:r>
      <w:bookmarkEnd w:id="60"/>
      <w:bookmarkEnd w:id="61"/>
      <w:bookmarkEnd w:id="62"/>
      <w:r>
        <w:rPr>
          <w:rFonts w:hint="eastAsia" w:ascii="仿宋" w:hAnsi="仿宋" w:eastAsia="仿宋" w:cs="仿宋"/>
          <w:color w:val="auto"/>
          <w:sz w:val="24"/>
          <w:szCs w:val="24"/>
        </w:rPr>
        <w:t>（实质性要求）</w:t>
      </w:r>
    </w:p>
    <w:p>
      <w:pPr>
        <w:tabs>
          <w:tab w:val="left" w:pos="1134"/>
        </w:tabs>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14.1</w:t>
      </w:r>
      <w:r>
        <w:rPr>
          <w:rFonts w:hint="eastAsia" w:ascii="仿宋" w:hAnsi="仿宋" w:eastAsia="仿宋" w:cs="仿宋"/>
          <w:color w:val="auto"/>
          <w:sz w:val="24"/>
          <w:szCs w:val="24"/>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14.2 </w:t>
      </w:r>
      <w:r>
        <w:rPr>
          <w:rFonts w:hint="eastAsia" w:ascii="仿宋" w:hAnsi="仿宋" w:eastAsia="仿宋" w:cs="仿宋"/>
          <w:color w:val="auto"/>
          <w:sz w:val="24"/>
          <w:szCs w:val="24"/>
        </w:rPr>
        <w:t>翻译的中文资料与外文资料如果出现差异和矛盾时，以中文为准。涉嫌提供虚假材料的按照相关法律法规处理。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14.3 </w:t>
      </w:r>
      <w:r>
        <w:rPr>
          <w:rFonts w:hint="eastAsia" w:ascii="仿宋" w:hAnsi="仿宋" w:eastAsia="仿宋" w:cs="仿宋"/>
          <w:color w:val="auto"/>
          <w:sz w:val="24"/>
          <w:szCs w:val="24"/>
        </w:rPr>
        <w:t>如因未翻译而造成对供应商的不利后果，由供应商承担。</w:t>
      </w:r>
    </w:p>
    <w:p>
      <w:pPr>
        <w:pStyle w:val="6"/>
        <w:keepNext w:val="0"/>
        <w:keepLines w:val="0"/>
        <w:spacing w:before="0" w:after="0" w:line="360" w:lineRule="auto"/>
        <w:ind w:firstLine="482" w:firstLineChars="200"/>
        <w:rPr>
          <w:rFonts w:ascii="仿宋" w:hAnsi="仿宋" w:eastAsia="仿宋"/>
          <w:color w:val="auto"/>
          <w:sz w:val="24"/>
          <w:szCs w:val="24"/>
        </w:rPr>
      </w:pPr>
      <w:bookmarkStart w:id="63" w:name="_Toc183682353"/>
      <w:bookmarkStart w:id="64" w:name="_Toc183582216"/>
      <w:bookmarkStart w:id="65" w:name="_Toc217446044"/>
      <w:r>
        <w:rPr>
          <w:rFonts w:ascii="仿宋" w:hAnsi="仿宋" w:eastAsia="仿宋" w:cs="仿宋"/>
          <w:color w:val="auto"/>
          <w:sz w:val="24"/>
          <w:szCs w:val="24"/>
        </w:rPr>
        <w:t>15</w:t>
      </w:r>
      <w:r>
        <w:rPr>
          <w:rFonts w:hint="eastAsia" w:ascii="仿宋" w:hAnsi="仿宋" w:eastAsia="仿宋" w:cs="仿宋"/>
          <w:color w:val="auto"/>
          <w:sz w:val="24"/>
          <w:szCs w:val="24"/>
        </w:rPr>
        <w:t>．计量单位</w:t>
      </w:r>
      <w:bookmarkEnd w:id="63"/>
      <w:bookmarkEnd w:id="64"/>
      <w:bookmarkEnd w:id="65"/>
      <w:r>
        <w:rPr>
          <w:rFonts w:hint="eastAsia" w:ascii="仿宋" w:hAnsi="仿宋" w:eastAsia="仿宋" w:cs="仿宋"/>
          <w:color w:val="auto"/>
          <w:sz w:val="24"/>
          <w:szCs w:val="24"/>
        </w:rPr>
        <w:t>（实质性要求）</w:t>
      </w:r>
    </w:p>
    <w:p>
      <w:pPr>
        <w:spacing w:line="360" w:lineRule="auto"/>
        <w:ind w:firstLine="470" w:firstLineChars="196"/>
        <w:rPr>
          <w:rFonts w:ascii="仿宋" w:hAnsi="仿宋" w:eastAsia="仿宋"/>
          <w:b/>
          <w:bCs/>
          <w:color w:val="auto"/>
          <w:sz w:val="24"/>
          <w:szCs w:val="24"/>
        </w:rPr>
      </w:pPr>
      <w:r>
        <w:rPr>
          <w:rFonts w:hint="eastAsia" w:ascii="仿宋" w:hAnsi="仿宋" w:eastAsia="仿宋" w:cs="仿宋"/>
          <w:color w:val="auto"/>
          <w:sz w:val="24"/>
          <w:szCs w:val="24"/>
        </w:rPr>
        <w:t>除谈判文件中另有规定外，本次采购项目所有合同项下的报价均采用国家法定的计量单位。</w:t>
      </w:r>
      <w:bookmarkStart w:id="66" w:name="_Toc217446045"/>
    </w:p>
    <w:p>
      <w:pPr>
        <w:spacing w:line="360" w:lineRule="auto"/>
        <w:ind w:firstLine="470" w:firstLineChars="195"/>
        <w:rPr>
          <w:rFonts w:ascii="仿宋" w:hAnsi="仿宋" w:eastAsia="仿宋"/>
          <w:b/>
          <w:bCs/>
          <w:color w:val="auto"/>
          <w:sz w:val="24"/>
          <w:szCs w:val="24"/>
        </w:rPr>
      </w:pPr>
      <w:r>
        <w:rPr>
          <w:rFonts w:ascii="仿宋" w:hAnsi="仿宋" w:eastAsia="仿宋" w:cs="仿宋"/>
          <w:b/>
          <w:bCs/>
          <w:color w:val="auto"/>
          <w:sz w:val="24"/>
          <w:szCs w:val="24"/>
        </w:rPr>
        <w:t xml:space="preserve">16. </w:t>
      </w:r>
      <w:r>
        <w:rPr>
          <w:rFonts w:hint="eastAsia" w:ascii="仿宋" w:hAnsi="仿宋" w:eastAsia="仿宋" w:cs="仿宋"/>
          <w:b/>
          <w:bCs/>
          <w:color w:val="auto"/>
          <w:sz w:val="24"/>
          <w:szCs w:val="24"/>
        </w:rPr>
        <w:t>报价（实质性要求）</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供应商应认真核实本项目的工程量清单。工程量清单（纸质或电子版）不一致时以</w:t>
      </w:r>
      <w:r>
        <w:rPr>
          <w:rFonts w:hint="eastAsia" w:ascii="仿宋" w:hAnsi="仿宋" w:eastAsia="仿宋" w:cs="仿宋"/>
          <w:b/>
          <w:bCs/>
          <w:color w:val="auto"/>
          <w:u w:val="single"/>
        </w:rPr>
        <w:t>纸质版</w:t>
      </w:r>
      <w:r>
        <w:rPr>
          <w:rFonts w:hint="eastAsia" w:ascii="仿宋" w:hAnsi="仿宋" w:eastAsia="仿宋" w:cs="仿宋"/>
          <w:color w:val="auto"/>
        </w:rPr>
        <w:t>为准。</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所有报价一律以人民币报价。采购人不接受任何非人民币币种的报价。</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供应商的报价是其响应本项目要求的全部工作内容的价格体现，包括供应商完成本项目所需的一切费用。</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本项目合同价格形式为</w:t>
      </w:r>
      <w:r>
        <w:rPr>
          <w:rFonts w:hint="eastAsia" w:ascii="仿宋" w:hAnsi="仿宋" w:eastAsia="仿宋" w:cs="仿宋"/>
          <w:color w:val="auto"/>
          <w:lang w:eastAsia="zh-CN"/>
        </w:rPr>
        <w:t>：</w:t>
      </w:r>
      <w:r>
        <w:rPr>
          <w:rFonts w:hint="eastAsia" w:ascii="仿宋" w:hAnsi="仿宋" w:eastAsia="仿宋" w:cs="仿宋"/>
          <w:b/>
          <w:bCs/>
          <w:color w:val="auto"/>
          <w:u w:val="single"/>
        </w:rPr>
        <w:t>固定单价合同</w:t>
      </w:r>
      <w:r>
        <w:rPr>
          <w:rFonts w:hint="eastAsia" w:ascii="仿宋" w:hAnsi="仿宋" w:eastAsia="仿宋" w:cs="仿宋"/>
          <w:b w:val="0"/>
          <w:bCs w:val="0"/>
          <w:color w:val="auto"/>
          <w:u w:val="none"/>
          <w:lang w:eastAsia="zh-CN"/>
        </w:rPr>
        <w:t>，合同履行期间单价不调整</w:t>
      </w:r>
      <w:r>
        <w:rPr>
          <w:rFonts w:hint="eastAsia" w:ascii="仿宋" w:hAnsi="仿宋" w:eastAsia="仿宋" w:cs="仿宋"/>
          <w:color w:val="auto"/>
        </w:rPr>
        <w:t>。</w:t>
      </w:r>
    </w:p>
    <w:p>
      <w:pPr>
        <w:pStyle w:val="87"/>
        <w:numPr>
          <w:ilvl w:val="0"/>
          <w:numId w:val="2"/>
        </w:numPr>
        <w:spacing w:line="360" w:lineRule="auto"/>
        <w:ind w:left="0" w:firstLine="426" w:firstLineChars="0"/>
        <w:rPr>
          <w:rFonts w:ascii="仿宋" w:hAnsi="仿宋" w:eastAsia="仿宋"/>
          <w:color w:val="auto"/>
        </w:rPr>
      </w:pPr>
      <w:r>
        <w:rPr>
          <w:rFonts w:hint="eastAsia" w:ascii="仿宋" w:hAnsi="仿宋" w:eastAsia="仿宋" w:cs="仿宋"/>
          <w:color w:val="auto"/>
        </w:rPr>
        <w:t>本项目采用工程量清单报价，合同为固定单价合同。（本条适用于固定单价合同项目）</w:t>
      </w:r>
    </w:p>
    <w:p>
      <w:pPr>
        <w:pStyle w:val="87"/>
        <w:spacing w:line="360" w:lineRule="auto"/>
        <w:ind w:firstLine="482"/>
        <w:rPr>
          <w:rFonts w:ascii="仿宋" w:hAnsi="仿宋" w:eastAsia="仿宋"/>
          <w:b/>
          <w:bCs/>
          <w:color w:val="auto"/>
          <w:u w:val="single"/>
        </w:rPr>
      </w:pPr>
      <w:r>
        <w:rPr>
          <w:rFonts w:hint="eastAsia" w:ascii="仿宋" w:hAnsi="仿宋" w:eastAsia="仿宋" w:cs="仿宋"/>
          <w:b/>
          <w:bCs/>
          <w:color w:val="auto"/>
          <w:u w:val="single"/>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7"/>
        <w:spacing w:line="360" w:lineRule="auto"/>
        <w:ind w:firstLine="480"/>
        <w:rPr>
          <w:rFonts w:ascii="仿宋" w:hAnsi="仿宋" w:eastAsia="仿宋"/>
          <w:color w:val="auto"/>
        </w:rPr>
      </w:pPr>
      <w:r>
        <w:rPr>
          <w:rFonts w:hint="eastAsia" w:ascii="仿宋" w:hAnsi="仿宋" w:eastAsia="仿宋" w:cs="仿宋"/>
          <w:color w:val="auto"/>
        </w:rPr>
        <w:t>供应商最后报价超过政府采购预算或最高限价（金额详见“供应商须知附表”）的</w:t>
      </w:r>
      <w:r>
        <w:rPr>
          <w:rFonts w:ascii="仿宋" w:hAnsi="仿宋" w:eastAsia="仿宋" w:cs="仿宋"/>
          <w:color w:val="auto"/>
        </w:rPr>
        <w:t xml:space="preserve">, </w:t>
      </w:r>
      <w:r>
        <w:rPr>
          <w:rFonts w:hint="eastAsia" w:ascii="仿宋" w:hAnsi="仿宋" w:eastAsia="仿宋" w:cs="仿宋"/>
          <w:color w:val="auto"/>
        </w:rPr>
        <w:t>其响应文件按无效处理。</w:t>
      </w:r>
    </w:p>
    <w:p>
      <w:pPr>
        <w:pStyle w:val="87"/>
        <w:spacing w:line="360" w:lineRule="auto"/>
        <w:ind w:firstLine="480"/>
        <w:rPr>
          <w:rFonts w:ascii="仿宋" w:hAnsi="仿宋" w:eastAsia="仿宋"/>
          <w:color w:val="auto"/>
        </w:rPr>
      </w:pPr>
      <w:r>
        <w:rPr>
          <w:rFonts w:hint="eastAsia" w:ascii="仿宋" w:hAnsi="仿宋" w:eastAsia="仿宋" w:cs="仿宋"/>
          <w:color w:val="auto"/>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7"/>
        <w:spacing w:line="360" w:lineRule="auto"/>
        <w:ind w:firstLine="480"/>
        <w:rPr>
          <w:rFonts w:ascii="仿宋" w:hAnsi="仿宋" w:eastAsia="仿宋"/>
          <w:color w:val="auto"/>
        </w:rPr>
      </w:pPr>
      <w:r>
        <w:rPr>
          <w:rFonts w:hint="eastAsia" w:ascii="仿宋" w:hAnsi="仿宋" w:eastAsia="仿宋" w:cs="仿宋"/>
          <w:color w:val="auto"/>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7"/>
        <w:spacing w:line="360" w:lineRule="auto"/>
        <w:ind w:firstLine="482"/>
        <w:rPr>
          <w:rFonts w:ascii="仿宋" w:hAnsi="仿宋" w:eastAsia="仿宋"/>
          <w:b/>
          <w:bCs/>
          <w:color w:val="auto"/>
        </w:rPr>
      </w:pPr>
      <w:r>
        <w:rPr>
          <w:rFonts w:hint="eastAsia" w:ascii="仿宋" w:hAnsi="仿宋" w:eastAsia="仿宋" w:cs="仿宋"/>
          <w:b/>
          <w:bCs/>
          <w:color w:val="auto"/>
        </w:rPr>
        <w:t>供应商提交的已标价工程量清单应符合本项目工程量清单以及清单说明的要求。当供应商的已标价工程量清单有下列情形之一的，应按照无效响应文件处理。</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已标价工程量清单中的项目名称、项目特征描述（与采购文件工程量清单中的项目特征描述的实质性内容一致的除外）、计量单位、工程量与采购文件工程量清单不一致的；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供应商未按采购文件工程量清单总说明规定或其持有的《四川省施工企业工程规费计取标准》证书中的规费标准</w:t>
      </w:r>
      <w:r>
        <w:rPr>
          <w:rFonts w:ascii="仿宋" w:hAnsi="仿宋" w:eastAsia="仿宋" w:cs="仿宋"/>
          <w:color w:val="auto"/>
        </w:rPr>
        <w:t>(</w:t>
      </w:r>
      <w:r>
        <w:rPr>
          <w:rFonts w:hint="eastAsia" w:ascii="仿宋" w:hAnsi="仿宋" w:eastAsia="仿宋" w:cs="仿宋"/>
          <w:color w:val="auto"/>
        </w:rPr>
        <w:t>采购文件工程量清单总说明无规定时</w:t>
      </w:r>
      <w:r>
        <w:rPr>
          <w:rFonts w:ascii="仿宋" w:hAnsi="仿宋" w:eastAsia="仿宋" w:cs="仿宋"/>
          <w:color w:val="auto"/>
        </w:rPr>
        <w:t>)</w:t>
      </w:r>
      <w:r>
        <w:rPr>
          <w:rFonts w:hint="eastAsia" w:ascii="仿宋" w:hAnsi="仿宋" w:eastAsia="仿宋" w:cs="仿宋"/>
          <w:color w:val="auto"/>
        </w:rPr>
        <w:t>计取规费的；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采购文件明确了安全文明施工费金额或费率并要求按此金额或费率填报而供应商填报错误或未填报的；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已标价工程量清单中暂列金额未按采购文件工程量清单中列明的金额填报的；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已标价工程量清单中材料、工程设备暂估价未按采购文件工程量清单中列出的单价计入综合单价的；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已标价工程量清单中专业工程暂估价未按采购文件工程量清单中列明的金额填写的；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已标价工程量清单中计日工未按采购文件工程量清单中列明的数量进行报价的；</w:t>
      </w:r>
    </w:p>
    <w:p>
      <w:pPr>
        <w:pStyle w:val="87"/>
        <w:numPr>
          <w:ilvl w:val="0"/>
          <w:numId w:val="3"/>
        </w:numPr>
        <w:spacing w:line="360" w:lineRule="auto"/>
        <w:ind w:left="993" w:hanging="567" w:firstLineChars="0"/>
        <w:rPr>
          <w:rFonts w:ascii="仿宋" w:hAnsi="仿宋" w:eastAsia="仿宋"/>
          <w:color w:val="auto"/>
        </w:rPr>
      </w:pPr>
      <w:r>
        <w:rPr>
          <w:rFonts w:hint="eastAsia" w:ascii="仿宋" w:hAnsi="仿宋" w:eastAsia="仿宋" w:cs="仿宋"/>
          <w:color w:val="auto"/>
        </w:rPr>
        <w:t>当已标价工程量清单中的任何单价、合价或总价，出现两个及以上金额的。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若供应商的最后报价只有一个总价，且相对首次报价有调整（上调取“</w:t>
      </w:r>
      <w:r>
        <w:rPr>
          <w:rFonts w:ascii="仿宋" w:hAnsi="仿宋" w:eastAsia="仿宋" w:cs="仿宋"/>
          <w:color w:val="auto"/>
          <w:sz w:val="24"/>
          <w:szCs w:val="24"/>
        </w:rPr>
        <w:t>+</w:t>
      </w:r>
      <w:r>
        <w:rPr>
          <w:rFonts w:hint="eastAsia" w:ascii="仿宋" w:hAnsi="仿宋" w:eastAsia="仿宋" w:cs="仿宋"/>
          <w:color w:val="auto"/>
          <w:sz w:val="24"/>
          <w:szCs w:val="24"/>
        </w:rPr>
        <w:t>”，下调取“</w:t>
      </w:r>
      <w:r>
        <w:rPr>
          <w:rFonts w:ascii="仿宋" w:hAnsi="仿宋" w:eastAsia="仿宋" w:cs="仿宋"/>
          <w:color w:val="auto"/>
          <w:sz w:val="24"/>
          <w:szCs w:val="24"/>
        </w:rPr>
        <w:t>-</w:t>
      </w:r>
      <w:r>
        <w:rPr>
          <w:rFonts w:hint="eastAsia" w:ascii="仿宋" w:hAnsi="仿宋" w:eastAsia="仿宋" w:cs="仿宋"/>
          <w:color w:val="auto"/>
          <w:sz w:val="24"/>
          <w:szCs w:val="24"/>
        </w:rPr>
        <w:t>”），则该调整金额将会以百分比（</w:t>
      </w:r>
      <w:r>
        <w:rPr>
          <w:rFonts w:ascii="仿宋" w:hAnsi="仿宋" w:eastAsia="仿宋" w:cs="仿宋"/>
          <w:color w:val="auto"/>
          <w:sz w:val="24"/>
          <w:szCs w:val="24"/>
        </w:rPr>
        <w:t>A</w:t>
      </w:r>
      <w:r>
        <w:rPr>
          <w:rFonts w:hint="eastAsia" w:ascii="仿宋" w:hAnsi="仿宋" w:eastAsia="仿宋" w:cs="仿宋"/>
          <w:color w:val="auto"/>
          <w:sz w:val="24"/>
          <w:szCs w:val="24"/>
        </w:rPr>
        <w:t>）形式套用于首次报价中除暂列金额、专业暂估价以及包干费用以外的各项目单价，调整后的单价（</w:t>
      </w:r>
      <w:r>
        <w:rPr>
          <w:rFonts w:ascii="仿宋" w:hAnsi="仿宋" w:eastAsia="仿宋" w:cs="仿宋"/>
          <w:color w:val="auto"/>
          <w:sz w:val="24"/>
          <w:szCs w:val="24"/>
        </w:rPr>
        <w:t>B</w:t>
      </w:r>
      <w:r>
        <w:rPr>
          <w:rFonts w:hint="eastAsia" w:ascii="仿宋" w:hAnsi="仿宋" w:eastAsia="仿宋" w:cs="仿宋"/>
          <w:color w:val="auto"/>
          <w:sz w:val="24"/>
          <w:szCs w:val="24"/>
        </w:rPr>
        <w:t>）作为工程变更及竣工结算的依据。百分比（</w:t>
      </w:r>
      <w:r>
        <w:rPr>
          <w:rFonts w:ascii="仿宋" w:hAnsi="仿宋" w:eastAsia="仿宋" w:cs="仿宋"/>
          <w:color w:val="auto"/>
          <w:sz w:val="24"/>
          <w:szCs w:val="24"/>
        </w:rPr>
        <w:t>A</w:t>
      </w:r>
      <w:r>
        <w:rPr>
          <w:rFonts w:hint="eastAsia" w:ascii="仿宋" w:hAnsi="仿宋" w:eastAsia="仿宋" w:cs="仿宋"/>
          <w:color w:val="auto"/>
          <w:sz w:val="24"/>
          <w:szCs w:val="24"/>
        </w:rPr>
        <w:t>）计算如下（保留两位小数）：</w:t>
      </w:r>
    </w:p>
    <w:p>
      <w:pPr>
        <w:pStyle w:val="35"/>
        <w:rPr>
          <w:rFonts w:ascii="仿宋" w:hAnsi="仿宋" w:eastAsia="仿宋" w:cs="仿宋"/>
          <w:color w:val="auto"/>
          <w:sz w:val="24"/>
          <w:szCs w:val="24"/>
        </w:rPr>
      </w:pPr>
    </w:p>
    <w:p>
      <w:pPr>
        <w:rPr>
          <w:color w:val="auto"/>
        </w:rPr>
      </w:pPr>
    </w:p>
    <w:p>
      <w:pPr>
        <w:spacing w:line="240" w:lineRule="atLeast"/>
        <w:ind w:firstLine="468" w:firstLineChars="195"/>
        <w:rPr>
          <w:rFonts w:ascii="仿宋" w:hAnsi="仿宋" w:eastAsia="仿宋"/>
          <w:color w:val="auto"/>
          <w:sz w:val="24"/>
          <w:szCs w:val="24"/>
        </w:rPr>
      </w:pPr>
      <w:r>
        <w:rPr>
          <w:rFonts w:ascii="仿宋" w:hAnsi="仿宋" w:eastAsia="仿宋"/>
          <w:color w:val="auto"/>
          <w:sz w:val="24"/>
          <w:szCs w:val="24"/>
        </w:rPr>
        <w:tab/>
      </w:r>
      <w:r>
        <w:rPr>
          <w:rFonts w:ascii="仿宋" w:hAnsi="仿宋" w:eastAsia="仿宋"/>
          <w:color w:val="auto"/>
          <w:sz w:val="24"/>
          <w:szCs w:val="24"/>
        </w:rPr>
        <w:tab/>
      </w:r>
      <w:r>
        <w:rPr>
          <w:rFonts w:hint="eastAsia" w:ascii="仿宋" w:hAnsi="仿宋" w:eastAsia="仿宋"/>
          <w:color w:val="auto"/>
          <w:sz w:val="24"/>
          <w:szCs w:val="24"/>
        </w:rPr>
        <w:t xml:space="preserve">           </w:t>
      </w:r>
      <w:r>
        <w:rPr>
          <w:rFonts w:hint="eastAsia" w:ascii="仿宋" w:hAnsi="仿宋" w:eastAsia="仿宋" w:cs="仿宋"/>
          <w:color w:val="auto"/>
          <w:sz w:val="24"/>
          <w:szCs w:val="24"/>
        </w:rPr>
        <w:t>（</w:t>
      </w:r>
      <w:r>
        <w:rPr>
          <w:rFonts w:hint="eastAsia" w:ascii="Cambria Math" w:hAnsi="Cambria Math" w:eastAsia="仿宋" w:cs="仿宋"/>
          <w:color w:val="auto"/>
          <w:sz w:val="24"/>
          <w:szCs w:val="24"/>
        </w:rPr>
        <w:t>±</w:t>
      </w:r>
      <w:r>
        <w:rPr>
          <w:rFonts w:hint="eastAsia" w:ascii="仿宋" w:hAnsi="仿宋" w:eastAsia="仿宋" w:cs="仿宋"/>
          <w:color w:val="auto"/>
          <w:sz w:val="24"/>
          <w:szCs w:val="24"/>
        </w:rPr>
        <w:t>）调整金额</w:t>
      </w:r>
    </w:p>
    <w:p>
      <w:pPr>
        <w:spacing w:line="240" w:lineRule="atLeast"/>
        <w:rPr>
          <w:rFonts w:ascii="仿宋" w:hAnsi="仿宋" w:eastAsia="仿宋" w:cs="仿宋"/>
          <w:color w:val="auto"/>
          <w:sz w:val="24"/>
          <w:szCs w:val="24"/>
        </w:rPr>
      </w:pPr>
      <w:r>
        <w:rPr>
          <w:rFonts w:hint="eastAsia" w:ascii="仿宋" w:hAnsi="仿宋" w:eastAsia="仿宋" w:cs="仿宋"/>
          <w:color w:val="auto"/>
          <w:sz w:val="24"/>
          <w:szCs w:val="24"/>
        </w:rPr>
        <w:t>百分比（</w:t>
      </w:r>
      <w:r>
        <w:rPr>
          <w:rFonts w:ascii="仿宋" w:hAnsi="仿宋" w:eastAsia="仿宋" w:cs="仿宋"/>
          <w:color w:val="auto"/>
          <w:sz w:val="24"/>
          <w:szCs w:val="24"/>
        </w:rPr>
        <w:t>A</w:t>
      </w:r>
      <w:r>
        <w:rPr>
          <w:rFonts w:hint="eastAsia" w:ascii="仿宋" w:hAnsi="仿宋" w:eastAsia="仿宋" w:cs="仿宋"/>
          <w:color w:val="auto"/>
          <w:sz w:val="24"/>
          <w:szCs w:val="24"/>
        </w:rPr>
        <w:t>）</w:t>
      </w:r>
      <w:r>
        <w:rPr>
          <w:rFonts w:ascii="仿宋" w:hAnsi="仿宋" w:eastAsia="仿宋" w:cs="仿宋"/>
          <w:color w:val="auto"/>
          <w:sz w:val="24"/>
          <w:szCs w:val="24"/>
        </w:rPr>
        <w:t xml:space="preserve">= </w:t>
      </w:r>
      <w:r>
        <w:rPr>
          <w:rFonts w:hint="eastAsia" w:ascii="仿宋" w:hAnsi="仿宋" w:eastAsia="仿宋" w:cs="仿宋"/>
          <w:strike/>
          <w:color w:val="auto"/>
          <w:sz w:val="24"/>
          <w:szCs w:val="24"/>
        </w:rPr>
        <w:t xml:space="preserve">                                                   </w:t>
      </w:r>
      <w:r>
        <w:rPr>
          <w:rFonts w:hint="eastAsia" w:ascii="仿宋" w:hAnsi="仿宋" w:eastAsia="仿宋" w:cs="仿宋"/>
          <w:color w:val="auto"/>
          <w:sz w:val="24"/>
          <w:szCs w:val="24"/>
        </w:rPr>
        <w:t xml:space="preserve"> ×</w:t>
      </w:r>
      <w:r>
        <w:rPr>
          <w:rFonts w:ascii="仿宋" w:hAnsi="仿宋" w:eastAsia="仿宋" w:cs="仿宋"/>
          <w:color w:val="auto"/>
          <w:sz w:val="24"/>
          <w:szCs w:val="24"/>
        </w:rPr>
        <w:t>100%</w:t>
      </w:r>
    </w:p>
    <w:p>
      <w:pPr>
        <w:spacing w:line="240" w:lineRule="atLeast"/>
        <w:ind w:firstLine="1440" w:firstLineChars="600"/>
        <w:rPr>
          <w:rFonts w:ascii="仿宋" w:hAnsi="仿宋" w:eastAsia="仿宋"/>
          <w:color w:val="auto"/>
          <w:sz w:val="24"/>
          <w:szCs w:val="24"/>
        </w:rPr>
      </w:pPr>
      <w:r>
        <w:rPr>
          <w:rFonts w:hint="eastAsia" w:ascii="仿宋" w:hAnsi="仿宋" w:eastAsia="仿宋" w:cs="仿宋"/>
          <w:color w:val="auto"/>
          <w:sz w:val="24"/>
          <w:szCs w:val="24"/>
        </w:rPr>
        <w:t>修正后的首次报价</w:t>
      </w:r>
      <w:r>
        <w:rPr>
          <w:rFonts w:ascii="仿宋" w:hAnsi="仿宋" w:eastAsia="仿宋" w:cs="仿宋"/>
          <w:color w:val="auto"/>
          <w:sz w:val="24"/>
          <w:szCs w:val="24"/>
        </w:rPr>
        <w:t>-</w:t>
      </w:r>
      <w:r>
        <w:rPr>
          <w:rFonts w:hint="eastAsia" w:ascii="仿宋" w:hAnsi="仿宋" w:eastAsia="仿宋" w:cs="仿宋"/>
          <w:color w:val="auto"/>
          <w:sz w:val="24"/>
          <w:szCs w:val="24"/>
        </w:rPr>
        <w:t>暂列金额</w:t>
      </w:r>
      <w:r>
        <w:rPr>
          <w:rFonts w:ascii="仿宋" w:hAnsi="仿宋" w:eastAsia="仿宋" w:cs="仿宋"/>
          <w:color w:val="auto"/>
          <w:sz w:val="24"/>
          <w:szCs w:val="24"/>
        </w:rPr>
        <w:t>-</w:t>
      </w:r>
      <w:r>
        <w:rPr>
          <w:rFonts w:hint="eastAsia" w:ascii="仿宋" w:hAnsi="仿宋" w:eastAsia="仿宋" w:cs="仿宋"/>
          <w:color w:val="auto"/>
          <w:sz w:val="24"/>
          <w:szCs w:val="24"/>
        </w:rPr>
        <w:t>专业工程暂估价</w:t>
      </w:r>
      <w:r>
        <w:rPr>
          <w:rFonts w:ascii="仿宋" w:hAnsi="仿宋" w:eastAsia="仿宋" w:cs="仿宋"/>
          <w:color w:val="auto"/>
          <w:sz w:val="24"/>
          <w:szCs w:val="24"/>
        </w:rPr>
        <w:t>-</w:t>
      </w:r>
      <w:r>
        <w:rPr>
          <w:rFonts w:hint="eastAsia" w:ascii="仿宋" w:hAnsi="仿宋" w:eastAsia="仿宋" w:cs="仿宋"/>
          <w:color w:val="auto"/>
          <w:sz w:val="24"/>
          <w:szCs w:val="24"/>
        </w:rPr>
        <w:t>包干费用</w:t>
      </w:r>
    </w:p>
    <w:p>
      <w:pPr>
        <w:spacing w:line="240" w:lineRule="atLeast"/>
        <w:rPr>
          <w:rFonts w:ascii="仿宋" w:hAnsi="仿宋" w:eastAsia="仿宋"/>
          <w:color w:val="auto"/>
          <w:sz w:val="24"/>
          <w:szCs w:val="24"/>
        </w:rPr>
      </w:pPr>
    </w:p>
    <w:p>
      <w:pPr>
        <w:spacing w:line="240" w:lineRule="atLeast"/>
        <w:rPr>
          <w:rFonts w:ascii="仿宋" w:hAnsi="仿宋" w:eastAsia="仿宋"/>
          <w:color w:val="auto"/>
          <w:sz w:val="24"/>
          <w:szCs w:val="24"/>
        </w:rPr>
      </w:pPr>
      <w:r>
        <w:rPr>
          <w:rFonts w:hint="eastAsia" w:ascii="仿宋" w:hAnsi="仿宋" w:eastAsia="仿宋" w:cs="仿宋"/>
          <w:color w:val="auto"/>
          <w:sz w:val="24"/>
          <w:szCs w:val="24"/>
        </w:rPr>
        <w:t>调整后的单价</w:t>
      </w:r>
      <w:r>
        <w:rPr>
          <w:rFonts w:ascii="仿宋" w:hAnsi="仿宋" w:eastAsia="仿宋" w:cs="仿宋"/>
          <w:color w:val="auto"/>
          <w:sz w:val="24"/>
          <w:szCs w:val="24"/>
        </w:rPr>
        <w:t>B =</w:t>
      </w:r>
      <w:r>
        <w:rPr>
          <w:rFonts w:hint="eastAsia" w:ascii="仿宋" w:hAnsi="仿宋" w:eastAsia="仿宋" w:cs="仿宋"/>
          <w:color w:val="auto"/>
          <w:sz w:val="24"/>
          <w:szCs w:val="24"/>
        </w:rPr>
        <w:t>修正后的首次报价中的单价×（</w:t>
      </w:r>
      <w:r>
        <w:rPr>
          <w:rFonts w:ascii="仿宋" w:hAnsi="仿宋" w:eastAsia="仿宋" w:cs="仿宋"/>
          <w:color w:val="auto"/>
          <w:sz w:val="24"/>
          <w:szCs w:val="24"/>
        </w:rPr>
        <w:t>1+A</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p>
    <w:bookmarkEnd w:id="66"/>
    <w:p>
      <w:pPr>
        <w:spacing w:line="360" w:lineRule="auto"/>
        <w:ind w:left="2" w:leftChars="1" w:firstLine="482" w:firstLineChars="200"/>
        <w:rPr>
          <w:rFonts w:ascii="仿宋" w:hAnsi="仿宋" w:eastAsia="仿宋"/>
          <w:b/>
          <w:bCs/>
          <w:color w:val="auto"/>
          <w:sz w:val="24"/>
          <w:szCs w:val="24"/>
        </w:rPr>
      </w:pPr>
      <w:r>
        <w:rPr>
          <w:rFonts w:ascii="仿宋" w:hAnsi="仿宋" w:eastAsia="仿宋" w:cs="仿宋"/>
          <w:b/>
          <w:bCs/>
          <w:color w:val="auto"/>
          <w:sz w:val="24"/>
          <w:szCs w:val="24"/>
        </w:rPr>
        <w:t>17.</w:t>
      </w:r>
      <w:r>
        <w:rPr>
          <w:rFonts w:hint="eastAsia" w:ascii="仿宋" w:hAnsi="仿宋" w:eastAsia="仿宋" w:cs="仿宋"/>
          <w:b/>
          <w:bCs/>
          <w:color w:val="auto"/>
          <w:sz w:val="24"/>
          <w:szCs w:val="24"/>
        </w:rPr>
        <w:t>响应文件格式</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 xml:space="preserve">17.1 </w:t>
      </w:r>
      <w:r>
        <w:rPr>
          <w:rFonts w:hint="eastAsia" w:ascii="仿宋" w:hAnsi="仿宋" w:eastAsia="仿宋" w:cs="仿宋"/>
          <w:color w:val="auto"/>
          <w:sz w:val="24"/>
          <w:szCs w:val="24"/>
        </w:rPr>
        <w:t>供应商应执行谈判文件第七章的规定要求。</w:t>
      </w:r>
    </w:p>
    <w:p>
      <w:pPr>
        <w:spacing w:line="360" w:lineRule="auto"/>
        <w:ind w:left="2" w:leftChars="1" w:firstLine="480" w:firstLineChars="200"/>
        <w:rPr>
          <w:rFonts w:ascii="仿宋" w:hAnsi="仿宋" w:eastAsia="仿宋"/>
          <w:color w:val="auto"/>
          <w:sz w:val="24"/>
          <w:szCs w:val="24"/>
        </w:rPr>
      </w:pPr>
      <w:r>
        <w:rPr>
          <w:rFonts w:ascii="仿宋" w:hAnsi="仿宋" w:eastAsia="仿宋" w:cs="仿宋"/>
          <w:color w:val="auto"/>
          <w:sz w:val="24"/>
          <w:szCs w:val="24"/>
        </w:rPr>
        <w:t xml:space="preserve">17.2 </w:t>
      </w:r>
      <w:r>
        <w:rPr>
          <w:rFonts w:hint="eastAsia" w:ascii="仿宋" w:hAnsi="仿宋" w:eastAsia="仿宋" w:cs="仿宋"/>
          <w:color w:val="auto"/>
          <w:sz w:val="24"/>
          <w:szCs w:val="24"/>
        </w:rPr>
        <w:t>对于谈判文件没有格式要求的由供应商自行编写。</w:t>
      </w:r>
      <w:bookmarkStart w:id="67" w:name="_Toc183682361"/>
      <w:bookmarkStart w:id="68" w:name="_Toc217446051"/>
      <w:bookmarkStart w:id="69" w:name="_Toc183582224"/>
    </w:p>
    <w:p>
      <w:pPr>
        <w:spacing w:line="360" w:lineRule="auto"/>
        <w:ind w:firstLine="472" w:firstLineChars="196"/>
        <w:rPr>
          <w:rFonts w:ascii="仿宋" w:hAnsi="仿宋" w:eastAsia="仿宋"/>
          <w:b/>
          <w:bCs/>
          <w:color w:val="auto"/>
          <w:sz w:val="24"/>
          <w:szCs w:val="24"/>
        </w:rPr>
      </w:pPr>
      <w:r>
        <w:rPr>
          <w:rFonts w:ascii="仿宋" w:hAnsi="仿宋" w:eastAsia="仿宋" w:cs="仿宋"/>
          <w:b/>
          <w:bCs/>
          <w:color w:val="auto"/>
          <w:sz w:val="24"/>
          <w:szCs w:val="24"/>
        </w:rPr>
        <w:t>18.</w:t>
      </w:r>
      <w:r>
        <w:rPr>
          <w:rFonts w:hint="eastAsia" w:ascii="仿宋" w:hAnsi="仿宋" w:eastAsia="仿宋" w:cs="仿宋"/>
          <w:b/>
          <w:bCs/>
          <w:color w:val="auto"/>
          <w:sz w:val="24"/>
          <w:szCs w:val="24"/>
        </w:rPr>
        <w:t>响应文件的编制和签署</w:t>
      </w:r>
    </w:p>
    <w:p>
      <w:pPr>
        <w:spacing w:line="360" w:lineRule="auto"/>
        <w:ind w:firstLine="468" w:firstLineChars="195"/>
        <w:rPr>
          <w:rFonts w:ascii="仿宋" w:hAnsi="仿宋" w:eastAsia="仿宋"/>
          <w:b/>
          <w:bCs/>
          <w:color w:val="auto"/>
          <w:sz w:val="24"/>
          <w:szCs w:val="24"/>
        </w:rPr>
      </w:pPr>
      <w:r>
        <w:rPr>
          <w:rFonts w:ascii="仿宋" w:hAnsi="仿宋" w:eastAsia="仿宋" w:cs="仿宋"/>
          <w:color w:val="auto"/>
          <w:sz w:val="24"/>
          <w:szCs w:val="24"/>
        </w:rPr>
        <w:t xml:space="preserve">18.1 </w:t>
      </w:r>
      <w:r>
        <w:rPr>
          <w:rFonts w:hint="eastAsia" w:ascii="仿宋" w:hAnsi="仿宋" w:eastAsia="仿宋" w:cs="仿宋"/>
          <w:b/>
          <w:bCs/>
          <w:color w:val="auto"/>
          <w:sz w:val="24"/>
          <w:szCs w:val="24"/>
        </w:rPr>
        <w:t>资格性响应文件正本1份副本1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仿宋" w:hAnsi="仿宋" w:eastAsia="仿宋"/>
          <w:b/>
          <w:bCs/>
          <w:color w:val="auto"/>
          <w:sz w:val="24"/>
          <w:szCs w:val="24"/>
        </w:rPr>
      </w:pPr>
      <w:r>
        <w:rPr>
          <w:rFonts w:ascii="仿宋" w:hAnsi="仿宋" w:eastAsia="仿宋" w:cs="仿宋"/>
          <w:color w:val="auto"/>
          <w:sz w:val="24"/>
          <w:szCs w:val="24"/>
        </w:rPr>
        <w:t xml:space="preserve">18.2 </w:t>
      </w:r>
      <w:r>
        <w:rPr>
          <w:rFonts w:hint="eastAsia" w:ascii="仿宋" w:hAnsi="仿宋" w:eastAsia="仿宋" w:cs="仿宋"/>
          <w:b/>
          <w:bCs/>
          <w:color w:val="auto"/>
          <w:sz w:val="24"/>
          <w:szCs w:val="24"/>
        </w:rPr>
        <w:t>施工响应文件正本1份副本1份，</w:t>
      </w:r>
      <w:r>
        <w:rPr>
          <w:rFonts w:hint="eastAsia" w:ascii="仿宋" w:hAnsi="仿宋" w:eastAsia="仿宋" w:cs="仿宋"/>
          <w:color w:val="auto"/>
          <w:sz w:val="24"/>
          <w:szCs w:val="24"/>
        </w:rPr>
        <w:t>并在其封面上清楚地标明施工响应文件、采购项目名称、采购项目编号、包件号及名称（若有）、供应商名称以及</w:t>
      </w:r>
      <w:r>
        <w:rPr>
          <w:rFonts w:hint="eastAsia" w:ascii="仿宋" w:hAnsi="仿宋" w:eastAsia="仿宋" w:cs="仿宋"/>
          <w:b/>
          <w:bCs/>
          <w:color w:val="auto"/>
          <w:sz w:val="24"/>
          <w:szCs w:val="24"/>
        </w:rPr>
        <w:t>“正本”或“副本”</w:t>
      </w:r>
      <w:r>
        <w:rPr>
          <w:rFonts w:hint="eastAsia" w:ascii="仿宋" w:hAnsi="仿宋" w:eastAsia="仿宋" w:cs="仿宋"/>
          <w:color w:val="auto"/>
          <w:sz w:val="24"/>
          <w:szCs w:val="24"/>
        </w:rPr>
        <w:t>字样。</w:t>
      </w:r>
      <w:r>
        <w:rPr>
          <w:rFonts w:hint="eastAsia" w:ascii="仿宋" w:hAnsi="仿宋" w:eastAsia="仿宋" w:cs="仿宋"/>
          <w:b/>
          <w:bCs/>
          <w:color w:val="auto"/>
          <w:sz w:val="24"/>
          <w:szCs w:val="24"/>
        </w:rPr>
        <w:t>若正本和副本有不一致的内容，以正本书面响应文件为准。</w:t>
      </w:r>
    </w:p>
    <w:bookmarkEnd w:id="67"/>
    <w:bookmarkEnd w:id="68"/>
    <w:bookmarkEnd w:id="69"/>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 xml:space="preserve">18.3 </w:t>
      </w:r>
      <w:r>
        <w:rPr>
          <w:rFonts w:hint="eastAsia" w:ascii="仿宋" w:hAnsi="仿宋" w:eastAsia="仿宋" w:cs="仿宋"/>
          <w:color w:val="auto"/>
          <w:sz w:val="24"/>
          <w:szCs w:val="24"/>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18.4</w:t>
      </w:r>
      <w:r>
        <w:rPr>
          <w:rFonts w:hint="eastAsia" w:ascii="仿宋" w:hAnsi="仿宋" w:eastAsia="仿宋" w:cs="仿宋"/>
          <w:color w:val="auto"/>
          <w:sz w:val="24"/>
          <w:szCs w:val="24"/>
        </w:rPr>
        <w:t>响应文件的打印和书写应清楚工整，任何行间插字、涂改或增删，必须由供应商的法定代表人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单位负责人或其授权代表签字并盖供应商公章。</w:t>
      </w:r>
    </w:p>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18.5</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响应文件应由供应商法定代表人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仿宋" w:hAnsi="仿宋" w:eastAsia="仿宋"/>
          <w:color w:val="auto"/>
          <w:sz w:val="24"/>
          <w:szCs w:val="24"/>
        </w:rPr>
      </w:pPr>
      <w:r>
        <w:rPr>
          <w:rFonts w:ascii="仿宋" w:hAnsi="仿宋" w:eastAsia="仿宋" w:cs="仿宋"/>
          <w:color w:val="auto"/>
          <w:sz w:val="24"/>
          <w:szCs w:val="24"/>
        </w:rPr>
        <w:t>18.6</w:t>
      </w:r>
      <w:r>
        <w:rPr>
          <w:rFonts w:hint="eastAsia" w:ascii="仿宋" w:hAnsi="仿宋" w:eastAsia="仿宋" w:cs="仿宋"/>
          <w:color w:val="auto"/>
          <w:sz w:val="24"/>
          <w:szCs w:val="24"/>
        </w:rPr>
        <w:t>响应文件正本和副本需要逐页编目编码。</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18.7</w:t>
      </w:r>
      <w:r>
        <w:rPr>
          <w:rFonts w:hint="eastAsia" w:ascii="仿宋" w:hAnsi="仿宋" w:eastAsia="仿宋" w:cs="仿宋"/>
          <w:color w:val="auto"/>
          <w:sz w:val="24"/>
          <w:szCs w:val="24"/>
        </w:rPr>
        <w:t>要求提供纸质响应文件的，响应文件正本和副本应当采用胶装方式装订成册，不得散装或者合页装订。</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18.8</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响应文件应按谈判文件的要求签署、盖章（第八章</w:t>
      </w:r>
      <w:r>
        <w:rPr>
          <w:rFonts w:ascii="仿宋" w:hAnsi="仿宋" w:eastAsia="仿宋" w:cs="仿宋"/>
          <w:color w:val="auto"/>
          <w:sz w:val="24"/>
          <w:szCs w:val="24"/>
        </w:rPr>
        <w:t>2.2.6</w:t>
      </w:r>
      <w:r>
        <w:rPr>
          <w:rFonts w:hint="eastAsia" w:ascii="仿宋" w:hAnsi="仿宋" w:eastAsia="仿宋" w:cs="仿宋"/>
          <w:color w:val="auto"/>
          <w:sz w:val="24"/>
          <w:szCs w:val="24"/>
        </w:rPr>
        <w:t>规定的例外情形除外）。</w:t>
      </w:r>
    </w:p>
    <w:p>
      <w:pPr>
        <w:tabs>
          <w:tab w:val="left" w:pos="1080"/>
        </w:tabs>
        <w:spacing w:line="360" w:lineRule="auto"/>
        <w:ind w:firstLine="460" w:firstLineChars="192"/>
        <w:rPr>
          <w:rFonts w:ascii="仿宋" w:hAnsi="仿宋" w:eastAsia="仿宋"/>
          <w:b/>
          <w:bCs/>
          <w:color w:val="auto"/>
          <w:sz w:val="24"/>
          <w:szCs w:val="24"/>
        </w:rPr>
      </w:pPr>
      <w:r>
        <w:rPr>
          <w:rFonts w:ascii="仿宋" w:hAnsi="仿宋" w:eastAsia="仿宋" w:cs="仿宋"/>
          <w:color w:val="auto"/>
          <w:sz w:val="24"/>
          <w:szCs w:val="24"/>
        </w:rPr>
        <w:t>18.9</w:t>
      </w:r>
      <w:r>
        <w:rPr>
          <w:rFonts w:hint="eastAsia" w:ascii="仿宋" w:hAnsi="仿宋" w:eastAsia="仿宋" w:cs="仿宋"/>
          <w:color w:val="auto"/>
          <w:sz w:val="24"/>
          <w:szCs w:val="24"/>
        </w:rPr>
        <w:t>提供纸质响应文件的，响应文件统一用</w:t>
      </w:r>
      <w:r>
        <w:rPr>
          <w:rFonts w:ascii="仿宋" w:hAnsi="仿宋" w:eastAsia="仿宋" w:cs="仿宋"/>
          <w:color w:val="auto"/>
          <w:sz w:val="24"/>
          <w:szCs w:val="24"/>
        </w:rPr>
        <w:t>A4</w:t>
      </w:r>
      <w:r>
        <w:rPr>
          <w:rFonts w:hint="eastAsia" w:ascii="仿宋" w:hAnsi="仿宋" w:eastAsia="仿宋" w:cs="仿宋"/>
          <w:color w:val="auto"/>
          <w:sz w:val="24"/>
          <w:szCs w:val="24"/>
        </w:rPr>
        <w:t>幅面纸印制，除另有规定外。</w:t>
      </w:r>
      <w:bookmarkStart w:id="70" w:name="_Toc217446053"/>
      <w:bookmarkStart w:id="71" w:name="_Toc183582226"/>
      <w:bookmarkStart w:id="72" w:name="_Toc89075877"/>
      <w:bookmarkStart w:id="73" w:name="_Toc183682363"/>
      <w:bookmarkStart w:id="74" w:name="_Toc77400781"/>
    </w:p>
    <w:p>
      <w:pPr>
        <w:tabs>
          <w:tab w:val="left" w:pos="1080"/>
        </w:tabs>
        <w:spacing w:line="360" w:lineRule="auto"/>
        <w:ind w:firstLine="463" w:firstLineChars="192"/>
        <w:rPr>
          <w:rFonts w:ascii="仿宋" w:hAnsi="仿宋" w:eastAsia="仿宋"/>
          <w:b/>
          <w:bCs/>
          <w:color w:val="auto"/>
          <w:sz w:val="24"/>
          <w:szCs w:val="24"/>
        </w:rPr>
      </w:pPr>
      <w:r>
        <w:rPr>
          <w:rFonts w:ascii="仿宋" w:hAnsi="仿宋" w:eastAsia="仿宋" w:cs="仿宋"/>
          <w:b/>
          <w:bCs/>
          <w:color w:val="auto"/>
          <w:sz w:val="24"/>
          <w:szCs w:val="24"/>
        </w:rPr>
        <w:t>19.</w:t>
      </w:r>
      <w:r>
        <w:rPr>
          <w:rFonts w:hint="eastAsia" w:ascii="仿宋" w:hAnsi="仿宋" w:eastAsia="仿宋" w:cs="仿宋"/>
          <w:b/>
          <w:bCs/>
          <w:color w:val="auto"/>
          <w:sz w:val="24"/>
          <w:szCs w:val="24"/>
        </w:rPr>
        <w:t>响应文件的密封和标注（不属于本项目谈判小组评审范畴，由采购人在接收响应文件时及时处理，不适用于电子化采购中通过网络系统提供电子响应文件）</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19.1 </w:t>
      </w:r>
      <w:r>
        <w:rPr>
          <w:rFonts w:hint="eastAsia" w:ascii="仿宋" w:hAnsi="仿宋" w:eastAsia="仿宋" w:cs="仿宋"/>
          <w:color w:val="auto"/>
          <w:sz w:val="24"/>
          <w:szCs w:val="24"/>
        </w:rPr>
        <w:t>响应文件可以单独密封包装，也可以所有响应文件密封包装在一个密封袋内。</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19.2 </w:t>
      </w:r>
      <w:r>
        <w:rPr>
          <w:rFonts w:hint="eastAsia" w:ascii="仿宋" w:hAnsi="仿宋" w:eastAsia="仿宋" w:cs="仿宋"/>
          <w:color w:val="auto"/>
          <w:sz w:val="24"/>
          <w:szCs w:val="24"/>
        </w:rPr>
        <w:t>响应文件密封袋的最外层应清楚地标明采购项目名称、采购项目编号、包件号及名称（若有）、供应商名称。</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19.3 </w:t>
      </w:r>
      <w:r>
        <w:rPr>
          <w:rFonts w:hint="eastAsia" w:ascii="仿宋" w:hAnsi="仿宋" w:eastAsia="仿宋" w:cs="仿宋"/>
          <w:color w:val="auto"/>
          <w:sz w:val="24"/>
          <w:szCs w:val="24"/>
        </w:rPr>
        <w:t>所有外层密封袋的封口处应粘贴牢固。</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 xml:space="preserve">19.4 </w:t>
      </w:r>
      <w:r>
        <w:rPr>
          <w:rFonts w:hint="eastAsia" w:ascii="仿宋" w:hAnsi="仿宋" w:eastAsia="仿宋" w:cs="仿宋"/>
          <w:color w:val="auto"/>
          <w:sz w:val="24"/>
          <w:szCs w:val="24"/>
        </w:rPr>
        <w:t>未密封的响应文件，采购人将拒收或者在时间允许的范围内，要求供应商密封完善后接收。</w:t>
      </w:r>
    </w:p>
    <w:p>
      <w:pPr>
        <w:tabs>
          <w:tab w:val="left" w:pos="1080"/>
        </w:tabs>
        <w:spacing w:line="360" w:lineRule="auto"/>
        <w:ind w:firstLine="463" w:firstLineChars="192"/>
        <w:rPr>
          <w:rFonts w:ascii="仿宋" w:hAnsi="仿宋" w:eastAsia="仿宋"/>
          <w:b/>
          <w:bCs/>
          <w:color w:val="auto"/>
          <w:sz w:val="24"/>
          <w:szCs w:val="24"/>
        </w:rPr>
      </w:pPr>
      <w:r>
        <w:rPr>
          <w:rFonts w:ascii="仿宋" w:hAnsi="仿宋" w:eastAsia="仿宋" w:cs="仿宋"/>
          <w:b/>
          <w:bCs/>
          <w:color w:val="auto"/>
          <w:sz w:val="24"/>
          <w:szCs w:val="24"/>
        </w:rPr>
        <w:t>20.</w:t>
      </w:r>
      <w:r>
        <w:rPr>
          <w:rFonts w:hint="eastAsia" w:ascii="仿宋" w:hAnsi="仿宋" w:eastAsia="仿宋" w:cs="仿宋"/>
          <w:b/>
          <w:bCs/>
          <w:color w:val="auto"/>
          <w:sz w:val="24"/>
          <w:szCs w:val="24"/>
        </w:rPr>
        <w:t>响应文件的递交</w:t>
      </w:r>
    </w:p>
    <w:p>
      <w:pPr>
        <w:tabs>
          <w:tab w:val="left" w:pos="1080"/>
        </w:tabs>
        <w:spacing w:line="360" w:lineRule="auto"/>
        <w:ind w:firstLine="460" w:firstLineChars="192"/>
        <w:rPr>
          <w:rFonts w:ascii="仿宋" w:hAnsi="仿宋" w:eastAsia="仿宋" w:cs="仿宋"/>
          <w:color w:val="auto"/>
          <w:sz w:val="24"/>
          <w:szCs w:val="24"/>
        </w:rPr>
      </w:pPr>
      <w:r>
        <w:rPr>
          <w:rFonts w:ascii="仿宋" w:hAnsi="仿宋" w:eastAsia="仿宋" w:cs="仿宋"/>
          <w:color w:val="auto"/>
          <w:sz w:val="24"/>
          <w:szCs w:val="24"/>
        </w:rPr>
        <w:t xml:space="preserve">20.1 </w:t>
      </w:r>
      <w:r>
        <w:rPr>
          <w:rFonts w:hint="eastAsia" w:ascii="仿宋" w:hAnsi="仿宋" w:eastAsia="仿宋" w:cs="仿宋"/>
          <w:color w:val="auto"/>
          <w:sz w:val="24"/>
          <w:szCs w:val="24"/>
        </w:rPr>
        <w:t>资格性响应文件和施工响应文件应于递交响应文件截止时间前送达指定地点，采购人拒绝接收截止时间后送达的响应文件。</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20.2</w:t>
      </w:r>
      <w:r>
        <w:rPr>
          <w:rFonts w:hint="eastAsia" w:ascii="仿宋" w:hAnsi="仿宋" w:eastAsia="仿宋" w:cs="仿宋"/>
          <w:color w:val="auto"/>
          <w:sz w:val="24"/>
          <w:szCs w:val="24"/>
        </w:rPr>
        <w:t>报价表在谈判后，由谈判小组要求供应商进行报价时递交。</w:t>
      </w:r>
    </w:p>
    <w:p>
      <w:pPr>
        <w:tabs>
          <w:tab w:val="left" w:pos="1080"/>
        </w:tabs>
        <w:spacing w:line="360" w:lineRule="auto"/>
        <w:ind w:firstLine="460" w:firstLineChars="192"/>
        <w:rPr>
          <w:rFonts w:ascii="仿宋" w:hAnsi="仿宋" w:eastAsia="仿宋"/>
          <w:color w:val="auto"/>
          <w:sz w:val="24"/>
          <w:szCs w:val="24"/>
        </w:rPr>
      </w:pPr>
      <w:r>
        <w:rPr>
          <w:rFonts w:ascii="仿宋" w:hAnsi="仿宋" w:eastAsia="仿宋" w:cs="仿宋"/>
          <w:color w:val="auto"/>
          <w:sz w:val="24"/>
          <w:szCs w:val="24"/>
        </w:rPr>
        <w:t>20.3</w:t>
      </w:r>
      <w:r>
        <w:rPr>
          <w:rFonts w:hint="eastAsia" w:ascii="仿宋" w:hAnsi="仿宋" w:eastAsia="仿宋" w:cs="仿宋"/>
          <w:color w:val="auto"/>
          <w:sz w:val="24"/>
          <w:szCs w:val="24"/>
        </w:rPr>
        <w:t>本次采购不接收邮寄的响应文件。</w:t>
      </w:r>
    </w:p>
    <w:bookmarkEnd w:id="70"/>
    <w:bookmarkEnd w:id="71"/>
    <w:bookmarkEnd w:id="72"/>
    <w:bookmarkEnd w:id="73"/>
    <w:bookmarkEnd w:id="74"/>
    <w:p>
      <w:pPr>
        <w:tabs>
          <w:tab w:val="left" w:pos="1080"/>
        </w:tabs>
        <w:spacing w:line="360" w:lineRule="auto"/>
        <w:ind w:firstLine="463" w:firstLineChars="192"/>
        <w:rPr>
          <w:rFonts w:ascii="仿宋" w:hAnsi="仿宋" w:eastAsia="仿宋"/>
          <w:b/>
          <w:bCs/>
          <w:color w:val="auto"/>
          <w:sz w:val="24"/>
          <w:szCs w:val="24"/>
        </w:rPr>
      </w:pPr>
      <w:bookmarkStart w:id="75" w:name="_Toc183682365"/>
      <w:bookmarkStart w:id="76" w:name="_Toc183582228"/>
      <w:bookmarkStart w:id="77" w:name="_Toc217446055"/>
      <w:r>
        <w:rPr>
          <w:rFonts w:ascii="仿宋" w:hAnsi="仿宋" w:eastAsia="仿宋" w:cs="仿宋"/>
          <w:b/>
          <w:bCs/>
          <w:color w:val="auto"/>
          <w:sz w:val="24"/>
          <w:szCs w:val="24"/>
        </w:rPr>
        <w:t>21.</w:t>
      </w:r>
      <w:r>
        <w:rPr>
          <w:rFonts w:hint="eastAsia" w:ascii="仿宋" w:hAnsi="仿宋" w:eastAsia="仿宋" w:cs="仿宋"/>
          <w:b/>
          <w:bCs/>
          <w:color w:val="auto"/>
          <w:sz w:val="24"/>
          <w:szCs w:val="24"/>
        </w:rPr>
        <w:t>响应文件的修改和撤回（补充、修改响应文件的密封和标注按照本章“</w:t>
      </w:r>
      <w:r>
        <w:rPr>
          <w:rFonts w:ascii="仿宋" w:hAnsi="仿宋" w:eastAsia="仿宋" w:cs="仿宋"/>
          <w:b/>
          <w:bCs/>
          <w:color w:val="auto"/>
          <w:sz w:val="24"/>
          <w:szCs w:val="24"/>
        </w:rPr>
        <w:t>19.</w:t>
      </w:r>
      <w:r>
        <w:rPr>
          <w:rFonts w:hint="eastAsia" w:ascii="仿宋" w:hAnsi="仿宋" w:eastAsia="仿宋" w:cs="仿宋"/>
          <w:b/>
          <w:bCs/>
          <w:color w:val="auto"/>
          <w:sz w:val="24"/>
          <w:szCs w:val="24"/>
        </w:rPr>
        <w:t>响应文件的密封和标注”规定处理）</w:t>
      </w:r>
    </w:p>
    <w:p>
      <w:pPr>
        <w:pStyle w:val="14"/>
        <w:spacing w:line="360" w:lineRule="auto"/>
        <w:ind w:firstLine="480"/>
        <w:rPr>
          <w:rFonts w:ascii="仿宋" w:hAnsi="仿宋" w:eastAsia="仿宋"/>
          <w:color w:val="auto"/>
        </w:rPr>
      </w:pPr>
      <w:r>
        <w:rPr>
          <w:rFonts w:ascii="仿宋" w:hAnsi="仿宋" w:eastAsia="仿宋" w:cs="仿宋"/>
          <w:color w:val="auto"/>
        </w:rPr>
        <w:t>21.1</w:t>
      </w:r>
      <w:r>
        <w:rPr>
          <w:rFonts w:hint="eastAsia" w:ascii="仿宋" w:hAnsi="仿宋" w:eastAsia="仿宋" w:cs="仿宋"/>
          <w:color w:val="auto"/>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21.2</w:t>
      </w:r>
      <w:r>
        <w:rPr>
          <w:rFonts w:hint="eastAsia" w:ascii="仿宋" w:hAnsi="仿宋" w:eastAsia="仿宋" w:cs="仿宋"/>
          <w:color w:val="auto"/>
          <w:sz w:val="24"/>
          <w:szCs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21.3</w:t>
      </w:r>
      <w:r>
        <w:rPr>
          <w:rFonts w:hint="eastAsia" w:ascii="仿宋" w:hAnsi="仿宋" w:eastAsia="仿宋" w:cs="仿宋"/>
          <w:color w:val="auto"/>
          <w:sz w:val="24"/>
          <w:szCs w:val="24"/>
        </w:rPr>
        <w:t>供应商不得在递交截止时间起至响应文件有效期期满前撤销其响应文件，否则将认定其响应文件有效期的承诺为虚假承诺，并依法追究其法律责任。</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21.4</w:t>
      </w:r>
      <w:r>
        <w:rPr>
          <w:rFonts w:hint="eastAsia" w:ascii="仿宋" w:hAnsi="仿宋" w:eastAsia="仿宋" w:cs="仿宋"/>
          <w:color w:val="auto"/>
          <w:sz w:val="24"/>
          <w:szCs w:val="24"/>
        </w:rPr>
        <w:t>供应商对其提交的响应文件的真实性、合法性承担法律责任。</w:t>
      </w:r>
      <w:bookmarkEnd w:id="75"/>
      <w:bookmarkEnd w:id="76"/>
      <w:bookmarkEnd w:id="77"/>
    </w:p>
    <w:p>
      <w:pPr>
        <w:pStyle w:val="5"/>
        <w:keepNext w:val="0"/>
        <w:keepLines w:val="0"/>
        <w:spacing w:before="0" w:after="0" w:line="360" w:lineRule="auto"/>
        <w:jc w:val="center"/>
        <w:rPr>
          <w:rFonts w:ascii="仿宋" w:hAnsi="仿宋" w:eastAsia="仿宋" w:cs="Times New Roman"/>
          <w:color w:val="auto"/>
          <w:sz w:val="24"/>
          <w:szCs w:val="24"/>
        </w:rPr>
      </w:pPr>
    </w:p>
    <w:p>
      <w:pPr>
        <w:pStyle w:val="5"/>
        <w:keepNext w:val="0"/>
        <w:keepLines w:val="0"/>
        <w:spacing w:line="360" w:lineRule="auto"/>
        <w:jc w:val="center"/>
        <w:rPr>
          <w:rFonts w:ascii="仿宋" w:hAnsi="仿宋" w:eastAsia="仿宋" w:cs="Times New Roman"/>
          <w:color w:val="auto"/>
          <w:highlight w:val="yellow"/>
        </w:rPr>
      </w:pPr>
      <w:bookmarkStart w:id="78" w:name="_Toc77400782"/>
      <w:bookmarkStart w:id="79" w:name="_Toc89075878"/>
      <w:bookmarkStart w:id="80" w:name="_Toc183682368"/>
      <w:bookmarkStart w:id="81" w:name="_Toc183582231"/>
      <w:bookmarkStart w:id="82" w:name="_Toc217446056"/>
      <w:r>
        <w:rPr>
          <w:rFonts w:hint="eastAsia" w:ascii="仿宋" w:hAnsi="仿宋" w:eastAsia="仿宋" w:cs="仿宋"/>
          <w:color w:val="auto"/>
        </w:rPr>
        <w:t>五、资格预审和评审</w:t>
      </w:r>
    </w:p>
    <w:p>
      <w:pPr>
        <w:spacing w:line="360" w:lineRule="auto"/>
        <w:ind w:firstLine="480"/>
        <w:rPr>
          <w:rFonts w:ascii="仿宋" w:hAnsi="仿宋" w:eastAsia="仿宋"/>
          <w:b/>
          <w:bCs/>
          <w:color w:val="auto"/>
          <w:sz w:val="24"/>
          <w:szCs w:val="24"/>
        </w:rPr>
      </w:pPr>
      <w:r>
        <w:rPr>
          <w:rFonts w:ascii="仿宋" w:hAnsi="仿宋" w:eastAsia="仿宋" w:cs="仿宋"/>
          <w:b/>
          <w:bCs/>
          <w:color w:val="auto"/>
          <w:sz w:val="24"/>
          <w:szCs w:val="24"/>
        </w:rPr>
        <w:t>22.</w:t>
      </w:r>
      <w:r>
        <w:rPr>
          <w:rFonts w:hint="eastAsia" w:ascii="仿宋" w:hAnsi="仿宋" w:eastAsia="仿宋" w:cs="仿宋"/>
          <w:b/>
          <w:bCs/>
          <w:color w:val="auto"/>
          <w:sz w:val="24"/>
          <w:szCs w:val="24"/>
        </w:rPr>
        <w:t>资格预审</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22.1</w:t>
      </w:r>
      <w:r>
        <w:rPr>
          <w:rFonts w:hint="eastAsia" w:ascii="仿宋" w:hAnsi="仿宋" w:eastAsia="仿宋" w:cs="仿宋"/>
          <w:color w:val="auto"/>
          <w:sz w:val="24"/>
          <w:szCs w:val="24"/>
        </w:rPr>
        <w:t>本项目资格预审由采购人负责编制资格预审文件、发布资格预审公告、实施资格审查、现场随机抽取等。本项目从资格预审合格的供应商中现场随机抽取3家供应商进入谈判环节。本项目采购人、采购代理机构将保证资格预审和现场随机抽取公平公正。</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22.2</w:t>
      </w:r>
      <w:r>
        <w:rPr>
          <w:rFonts w:hint="eastAsia" w:ascii="仿宋" w:hAnsi="仿宋" w:eastAsia="仿宋" w:cs="仿宋"/>
          <w:color w:val="auto"/>
          <w:sz w:val="24"/>
          <w:szCs w:val="24"/>
        </w:rPr>
        <w:t>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22.3</w:t>
      </w:r>
      <w:r>
        <w:rPr>
          <w:rFonts w:hint="eastAsia" w:ascii="仿宋" w:hAnsi="仿宋" w:eastAsia="仿宋" w:cs="仿宋"/>
          <w:color w:val="auto"/>
          <w:sz w:val="24"/>
          <w:szCs w:val="24"/>
        </w:rPr>
        <w:t>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22.4</w:t>
      </w:r>
      <w:r>
        <w:rPr>
          <w:rFonts w:hint="eastAsia" w:ascii="仿宋" w:hAnsi="仿宋" w:eastAsia="仿宋" w:cs="仿宋"/>
          <w:color w:val="auto"/>
          <w:sz w:val="24"/>
          <w:szCs w:val="24"/>
        </w:rPr>
        <w:t>本项目采购人将向通过随机抽取进入谈判评审环节的供应商提供谈判文件，供应商应当按照谈判文件的要求在本谈判文件规定的时间内提交施工响应文件。</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22.5</w:t>
      </w:r>
      <w:r>
        <w:rPr>
          <w:rFonts w:hint="eastAsia" w:ascii="仿宋" w:hAnsi="仿宋" w:eastAsia="仿宋" w:cs="仿宋"/>
          <w:color w:val="auto"/>
          <w:sz w:val="24"/>
          <w:szCs w:val="24"/>
        </w:rPr>
        <w:t>谈判小组的组建及其评审工作按照有关法律制度和本文件第八章的规定进行。</w:t>
      </w:r>
    </w:p>
    <w:p>
      <w:pPr>
        <w:spacing w:line="360" w:lineRule="auto"/>
        <w:ind w:firstLine="480"/>
        <w:rPr>
          <w:rFonts w:ascii="仿宋" w:hAnsi="仿宋" w:eastAsia="仿宋"/>
          <w:color w:val="auto"/>
          <w:sz w:val="24"/>
          <w:szCs w:val="24"/>
        </w:rPr>
      </w:pPr>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rPr>
        <w:t>六、成交事项</w:t>
      </w:r>
    </w:p>
    <w:p>
      <w:pPr>
        <w:pStyle w:val="5"/>
        <w:keepNext w:val="0"/>
        <w:keepLines w:val="0"/>
        <w:spacing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23.</w:t>
      </w:r>
      <w:r>
        <w:rPr>
          <w:rFonts w:hint="eastAsia" w:ascii="仿宋" w:hAnsi="仿宋" w:eastAsia="仿宋" w:cs="仿宋"/>
          <w:color w:val="auto"/>
          <w:sz w:val="24"/>
          <w:szCs w:val="24"/>
        </w:rPr>
        <w:t>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23.1</w:t>
      </w:r>
      <w:r>
        <w:rPr>
          <w:rFonts w:hint="eastAsia" w:ascii="仿宋" w:hAnsi="仿宋" w:eastAsia="仿宋" w:cs="仿宋"/>
          <w:b w:val="0"/>
          <w:bCs w:val="0"/>
          <w:color w:val="auto"/>
          <w:sz w:val="24"/>
          <w:szCs w:val="24"/>
        </w:rPr>
        <w:t>本项目采购人将按谈判小组推荐的成交候选供应商顺序确定成交供应商。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23.2</w:t>
      </w:r>
      <w:r>
        <w:rPr>
          <w:rFonts w:hint="eastAsia" w:ascii="仿宋" w:hAnsi="仿宋" w:eastAsia="仿宋" w:cs="仿宋"/>
          <w:b w:val="0"/>
          <w:bCs w:val="0"/>
          <w:color w:val="auto"/>
          <w:sz w:val="24"/>
          <w:szCs w:val="24"/>
        </w:rPr>
        <w:t>采购代理机构自评审结束后</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个工作日内将谈判报告及有关资料送交采购人确定成交供应商。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23.3</w:t>
      </w:r>
      <w:r>
        <w:rPr>
          <w:rFonts w:hint="eastAsia" w:ascii="仿宋" w:hAnsi="仿宋" w:eastAsia="仿宋" w:cs="仿宋"/>
          <w:b w:val="0"/>
          <w:bCs w:val="0"/>
          <w:color w:val="auto"/>
          <w:sz w:val="24"/>
          <w:szCs w:val="24"/>
        </w:rPr>
        <w:t>采购人收到谈判报告及有关资料后，将在</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个工作日内按照谈判报告中推荐的成交候选供应商顺序确定成交供应商。采购人逾期未确定成交供应商且不提出异议的，视为确定谈判报告提出的排序第一的供应商为成交供应商。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23.4</w:t>
      </w:r>
      <w:r>
        <w:rPr>
          <w:rFonts w:hint="eastAsia" w:ascii="仿宋" w:hAnsi="仿宋" w:eastAsia="仿宋" w:cs="仿宋"/>
          <w:b w:val="0"/>
          <w:bCs w:val="0"/>
          <w:color w:val="auto"/>
          <w:sz w:val="24"/>
          <w:szCs w:val="24"/>
        </w:rPr>
        <w:t>采购人确定成交供应商过程中，发现成交候选供应商有下列情形之一的，不予确定其为成交供应商：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）成交候选供应商属于禁止参加本项目采购活动的；</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）成交候选供应商因不可抗力，不能继续参加政府采购活动；</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）成交候选供应商无偿赠与或者低于成本价竞争；</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）成交候选供应商提供虚假材料；</w:t>
      </w:r>
    </w:p>
    <w:p>
      <w:pPr>
        <w:pStyle w:val="5"/>
        <w:keepNext w:val="0"/>
        <w:keepLines w:val="0"/>
        <w:spacing w:before="0" w:after="0" w:line="360" w:lineRule="auto"/>
        <w:ind w:firstLine="480" w:firstLineChars="200"/>
        <w:rPr>
          <w:rFonts w:ascii="仿宋" w:hAnsi="仿宋" w:eastAsia="仿宋"/>
          <w:color w:val="auto"/>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）成交候选供应商恶意串通。</w:t>
      </w:r>
    </w:p>
    <w:p>
      <w:pPr>
        <w:pStyle w:val="5"/>
        <w:keepNext w:val="0"/>
        <w:keepLines w:val="0"/>
        <w:spacing w:before="0"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24.</w:t>
      </w:r>
      <w:r>
        <w:rPr>
          <w:rFonts w:hint="eastAsia" w:ascii="仿宋" w:hAnsi="仿宋" w:eastAsia="仿宋" w:cs="仿宋"/>
          <w:color w:val="auto"/>
          <w:sz w:val="24"/>
          <w:szCs w:val="24"/>
        </w:rPr>
        <w:t>成交结果</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24.1</w:t>
      </w:r>
      <w:r>
        <w:rPr>
          <w:rFonts w:hint="eastAsia" w:ascii="仿宋" w:hAnsi="仿宋" w:eastAsia="仿宋" w:cs="仿宋"/>
          <w:b w:val="0"/>
          <w:bCs w:val="0"/>
          <w:color w:val="auto"/>
          <w:sz w:val="24"/>
          <w:szCs w:val="24"/>
        </w:rPr>
        <w:t>采购人确定成交供应商后，将及时发出书面成交通知书并发布成交结果公告。</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24.2</w:t>
      </w:r>
      <w:r>
        <w:rPr>
          <w:rFonts w:hint="eastAsia" w:ascii="仿宋" w:hAnsi="仿宋" w:eastAsia="仿宋" w:cs="仿宋"/>
          <w:color w:val="auto"/>
          <w:sz w:val="24"/>
          <w:szCs w:val="24"/>
        </w:rPr>
        <w:t>成交供应商应当及时领取成交通知书。本项目需要交纳履约保证金的，成交供应商应当及时向采购人交纳。</w:t>
      </w:r>
    </w:p>
    <w:p>
      <w:pPr>
        <w:spacing w:line="360" w:lineRule="auto"/>
        <w:ind w:firstLine="465"/>
        <w:rPr>
          <w:rFonts w:ascii="仿宋" w:hAnsi="仿宋" w:eastAsia="仿宋"/>
          <w:color w:val="auto"/>
          <w:sz w:val="24"/>
          <w:szCs w:val="24"/>
        </w:rPr>
      </w:pPr>
      <w:r>
        <w:rPr>
          <w:rFonts w:ascii="仿宋" w:hAnsi="仿宋" w:eastAsia="仿宋" w:cs="仿宋"/>
          <w:color w:val="auto"/>
          <w:sz w:val="24"/>
          <w:szCs w:val="24"/>
        </w:rPr>
        <w:t>24.3</w:t>
      </w:r>
      <w:r>
        <w:rPr>
          <w:rFonts w:hint="eastAsia" w:ascii="仿宋" w:hAnsi="仿宋" w:eastAsia="仿宋" w:cs="仿宋"/>
          <w:color w:val="auto"/>
          <w:sz w:val="24"/>
          <w:szCs w:val="24"/>
        </w:rPr>
        <w:t>成交供应商不能及时领取成交通知书，采购人应当通过邮寄、快递等方式将项目成交通知书送达成交供应商。</w:t>
      </w:r>
    </w:p>
    <w:p>
      <w:pPr>
        <w:pStyle w:val="5"/>
        <w:keepNext w:val="0"/>
        <w:keepLines w:val="0"/>
        <w:spacing w:before="0" w:after="0" w:line="360" w:lineRule="auto"/>
        <w:ind w:firstLine="482" w:firstLineChars="200"/>
        <w:rPr>
          <w:rFonts w:ascii="仿宋" w:hAnsi="仿宋" w:eastAsia="仿宋" w:cs="Times New Roman"/>
          <w:color w:val="auto"/>
          <w:sz w:val="24"/>
          <w:szCs w:val="24"/>
        </w:rPr>
      </w:pPr>
      <w:r>
        <w:rPr>
          <w:rFonts w:ascii="仿宋" w:hAnsi="仿宋" w:eastAsia="仿宋" w:cs="仿宋"/>
          <w:color w:val="auto"/>
          <w:sz w:val="24"/>
          <w:szCs w:val="24"/>
        </w:rPr>
        <w:t>25.</w:t>
      </w:r>
      <w:r>
        <w:rPr>
          <w:rFonts w:hint="eastAsia" w:ascii="仿宋" w:hAnsi="仿宋" w:eastAsia="仿宋" w:cs="仿宋"/>
          <w:color w:val="auto"/>
          <w:sz w:val="24"/>
          <w:szCs w:val="24"/>
        </w:rPr>
        <w:t>成交通知书</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25.1</w:t>
      </w:r>
      <w:r>
        <w:rPr>
          <w:rFonts w:hint="eastAsia" w:ascii="仿宋" w:hAnsi="仿宋" w:eastAsia="仿宋" w:cs="仿宋"/>
          <w:b w:val="0"/>
          <w:bCs w:val="0"/>
          <w:color w:val="auto"/>
          <w:sz w:val="24"/>
          <w:szCs w:val="24"/>
        </w:rPr>
        <w:t>成交通知书为签订政府采购合同的依据之一，是合同的有效组成部分。</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25.2</w:t>
      </w:r>
      <w:r>
        <w:rPr>
          <w:rFonts w:hint="eastAsia" w:ascii="仿宋" w:hAnsi="仿宋" w:eastAsia="仿宋" w:cs="仿宋"/>
          <w:b w:val="0"/>
          <w:bCs w:val="0"/>
          <w:color w:val="auto"/>
          <w:sz w:val="24"/>
          <w:szCs w:val="24"/>
        </w:rPr>
        <w:t>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25.3</w:t>
      </w:r>
      <w:r>
        <w:rPr>
          <w:rFonts w:hint="eastAsia" w:ascii="仿宋" w:hAnsi="仿宋" w:eastAsia="仿宋" w:cs="仿宋"/>
          <w:b w:val="0"/>
          <w:bCs w:val="0"/>
          <w:color w:val="auto"/>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spacing w:line="360" w:lineRule="auto"/>
        <w:rPr>
          <w:rFonts w:ascii="仿宋" w:hAnsi="仿宋" w:eastAsia="仿宋"/>
          <w:color w:val="auto"/>
        </w:rPr>
      </w:pPr>
    </w:p>
    <w:p>
      <w:pPr>
        <w:pStyle w:val="5"/>
        <w:keepNext w:val="0"/>
        <w:keepLines w:val="0"/>
        <w:spacing w:line="360" w:lineRule="auto"/>
        <w:jc w:val="center"/>
        <w:rPr>
          <w:rFonts w:ascii="仿宋" w:hAnsi="仿宋" w:eastAsia="仿宋" w:cs="Times New Roman"/>
          <w:color w:val="auto"/>
        </w:rPr>
      </w:pPr>
      <w:r>
        <w:rPr>
          <w:rFonts w:hint="eastAsia" w:ascii="仿宋" w:hAnsi="仿宋" w:eastAsia="仿宋" w:cs="仿宋"/>
          <w:color w:val="auto"/>
        </w:rPr>
        <w:t>七、合同事项</w:t>
      </w:r>
    </w:p>
    <w:p>
      <w:pPr>
        <w:pStyle w:val="5"/>
        <w:keepNext w:val="0"/>
        <w:keepLines w:val="0"/>
        <w:spacing w:before="0" w:after="0" w:line="360" w:lineRule="auto"/>
        <w:ind w:firstLine="472" w:firstLineChars="196"/>
        <w:rPr>
          <w:rFonts w:ascii="仿宋" w:hAnsi="仿宋" w:eastAsia="仿宋" w:cs="Times New Roman"/>
          <w:color w:val="auto"/>
          <w:sz w:val="24"/>
          <w:szCs w:val="24"/>
        </w:rPr>
      </w:pPr>
      <w:bookmarkStart w:id="83" w:name="_Toc101250646"/>
      <w:bookmarkStart w:id="84" w:name="_Toc101174151"/>
      <w:bookmarkStart w:id="85" w:name="_Toc209847069"/>
      <w:bookmarkStart w:id="86" w:name="_Toc430773927"/>
      <w:bookmarkStart w:id="87" w:name="_Toc101338364"/>
      <w:r>
        <w:rPr>
          <w:rFonts w:ascii="仿宋" w:hAnsi="仿宋" w:eastAsia="仿宋" w:cs="仿宋"/>
          <w:color w:val="auto"/>
          <w:sz w:val="24"/>
          <w:szCs w:val="24"/>
        </w:rPr>
        <w:t>26.</w:t>
      </w:r>
      <w:r>
        <w:rPr>
          <w:rFonts w:hint="eastAsia" w:ascii="仿宋" w:hAnsi="仿宋" w:eastAsia="仿宋" w:cs="仿宋"/>
          <w:color w:val="auto"/>
          <w:sz w:val="24"/>
          <w:szCs w:val="24"/>
        </w:rPr>
        <w:t>签订合同</w:t>
      </w:r>
      <w:bookmarkEnd w:id="83"/>
      <w:bookmarkEnd w:id="84"/>
      <w:bookmarkEnd w:id="85"/>
      <w:bookmarkEnd w:id="86"/>
      <w:bookmarkEnd w:id="87"/>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26.1 </w:t>
      </w:r>
      <w:r>
        <w:rPr>
          <w:rFonts w:hint="eastAsia" w:ascii="仿宋" w:hAnsi="仿宋" w:eastAsia="仿宋" w:cs="仿宋"/>
          <w:color w:val="auto"/>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26.2 </w:t>
      </w:r>
      <w:r>
        <w:rPr>
          <w:rFonts w:hint="eastAsia" w:ascii="仿宋" w:hAnsi="仿宋" w:eastAsia="仿宋" w:cs="仿宋"/>
          <w:color w:val="auto"/>
          <w:sz w:val="24"/>
          <w:szCs w:val="24"/>
        </w:rPr>
        <w:t>谈判文件、成交供应商的响应文件及双方确认的澄清文件等，均为有法律约束力的合同组成部分。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26.3 </w:t>
      </w:r>
      <w:r>
        <w:rPr>
          <w:rFonts w:hint="eastAsia" w:ascii="仿宋" w:hAnsi="仿宋" w:eastAsia="仿宋" w:cs="仿宋"/>
          <w:color w:val="auto"/>
          <w:sz w:val="24"/>
          <w:szCs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26.4 </w:t>
      </w:r>
      <w:r>
        <w:rPr>
          <w:rFonts w:hint="eastAsia" w:ascii="仿宋" w:hAnsi="仿宋" w:eastAsia="仿宋" w:cs="仿宋"/>
          <w:color w:val="auto"/>
          <w:sz w:val="24"/>
          <w:szCs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26.5</w:t>
      </w:r>
      <w:r>
        <w:rPr>
          <w:rFonts w:hint="eastAsia" w:ascii="仿宋" w:hAnsi="仿宋" w:eastAsia="仿宋" w:cs="仿宋"/>
          <w:color w:val="auto"/>
          <w:sz w:val="24"/>
          <w:szCs w:val="24"/>
        </w:rPr>
        <w:t>竞争性谈判文件、成交供应商提交的响应文件、谈判中的最后报价、成交供应商承诺书、成交通知书等均称为有法律约束力的合同组成内容。</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27.</w:t>
      </w:r>
      <w:r>
        <w:rPr>
          <w:rFonts w:hint="eastAsia" w:ascii="仿宋" w:hAnsi="仿宋" w:eastAsia="仿宋" w:cs="仿宋"/>
          <w:b/>
          <w:bCs/>
          <w:color w:val="auto"/>
          <w:sz w:val="24"/>
          <w:szCs w:val="24"/>
        </w:rPr>
        <w:t>合同分包（实质性要求）</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27.1</w:t>
      </w:r>
      <w:r>
        <w:rPr>
          <w:rFonts w:hint="eastAsia" w:ascii="仿宋" w:hAnsi="仿宋" w:eastAsia="仿宋" w:cs="仿宋"/>
          <w:color w:val="auto"/>
          <w:sz w:val="24"/>
          <w:szCs w:val="24"/>
        </w:rPr>
        <w:t>本项目合同接受分包与否，以“供应商须知附表”为准。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27.2 </w:t>
      </w:r>
      <w:r>
        <w:rPr>
          <w:rFonts w:hint="eastAsia" w:ascii="仿宋" w:hAnsi="仿宋" w:eastAsia="仿宋" w:cs="仿宋"/>
          <w:color w:val="auto"/>
          <w:sz w:val="24"/>
          <w:szCs w:val="24"/>
        </w:rPr>
        <w:t>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27.3 </w:t>
      </w:r>
      <w:r>
        <w:rPr>
          <w:rFonts w:hint="eastAsia" w:ascii="仿宋" w:hAnsi="仿宋" w:eastAsia="仿宋" w:cs="仿宋"/>
          <w:color w:val="auto"/>
          <w:sz w:val="24"/>
          <w:szCs w:val="24"/>
        </w:rPr>
        <w:t>中小企业依据《政府采购促进中小企业发展暂行办法》（财库</w:t>
      </w:r>
      <w:r>
        <w:rPr>
          <w:rFonts w:ascii="仿宋" w:hAnsi="仿宋" w:eastAsia="仿宋" w:cs="仿宋"/>
          <w:color w:val="auto"/>
          <w:sz w:val="24"/>
          <w:szCs w:val="24"/>
        </w:rPr>
        <w:t>[2011]181</w:t>
      </w:r>
      <w:r>
        <w:rPr>
          <w:rFonts w:hint="eastAsia" w:ascii="仿宋" w:hAnsi="仿宋" w:eastAsia="仿宋" w:cs="仿宋"/>
          <w:color w:val="auto"/>
          <w:sz w:val="24"/>
          <w:szCs w:val="24"/>
        </w:rPr>
        <w:t>号）规定的政策获取政府采购合同后，小型、微型企业不得分包或转包给大型、中型企业，中型企业不得分包或转包给大型企业。</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28.</w:t>
      </w:r>
      <w:r>
        <w:rPr>
          <w:rFonts w:hint="eastAsia" w:ascii="仿宋" w:hAnsi="仿宋" w:eastAsia="仿宋" w:cs="仿宋"/>
          <w:b/>
          <w:bCs/>
          <w:color w:val="auto"/>
          <w:sz w:val="24"/>
          <w:szCs w:val="24"/>
        </w:rPr>
        <w:t>合同转包（实质性要求）</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成交供应商转包的，视同拒绝履行政府采购合同义务，将依法追究法律责任。</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29.</w:t>
      </w:r>
      <w:r>
        <w:rPr>
          <w:rFonts w:hint="eastAsia" w:ascii="仿宋" w:hAnsi="仿宋" w:eastAsia="仿宋" w:cs="仿宋"/>
          <w:b/>
          <w:bCs/>
          <w:color w:val="auto"/>
          <w:sz w:val="24"/>
          <w:szCs w:val="24"/>
        </w:rPr>
        <w:t>补充合同</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30.</w:t>
      </w:r>
      <w:r>
        <w:rPr>
          <w:rFonts w:hint="eastAsia" w:ascii="仿宋" w:hAnsi="仿宋" w:eastAsia="仿宋" w:cs="仿宋"/>
          <w:b/>
          <w:bCs/>
          <w:color w:val="auto"/>
          <w:sz w:val="24"/>
          <w:szCs w:val="24"/>
        </w:rPr>
        <w:t>履约保证金（实质性要求）</w:t>
      </w:r>
    </w:p>
    <w:p>
      <w:pPr>
        <w:spacing w:line="360" w:lineRule="auto"/>
        <w:ind w:firstLine="840" w:firstLineChars="350"/>
        <w:rPr>
          <w:rFonts w:ascii="仿宋" w:hAnsi="仿宋" w:eastAsia="仿宋"/>
          <w:color w:val="auto"/>
          <w:sz w:val="24"/>
          <w:szCs w:val="24"/>
        </w:rPr>
      </w:pPr>
      <w:r>
        <w:rPr>
          <w:rFonts w:hint="eastAsia" w:ascii="仿宋" w:hAnsi="仿宋" w:eastAsia="仿宋"/>
          <w:color w:val="auto"/>
          <w:sz w:val="24"/>
          <w:szCs w:val="24"/>
        </w:rPr>
        <w:t>不收取。</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31.</w:t>
      </w:r>
      <w:r>
        <w:rPr>
          <w:rFonts w:hint="eastAsia" w:ascii="仿宋" w:hAnsi="仿宋" w:eastAsia="仿宋" w:cs="仿宋"/>
          <w:b/>
          <w:bCs/>
          <w:color w:val="auto"/>
          <w:sz w:val="24"/>
          <w:szCs w:val="24"/>
        </w:rPr>
        <w:t>合同公告</w:t>
      </w:r>
    </w:p>
    <w:p>
      <w:pPr>
        <w:spacing w:line="360" w:lineRule="auto"/>
        <w:ind w:firstLine="720" w:firstLineChars="300"/>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32.</w:t>
      </w:r>
      <w:r>
        <w:rPr>
          <w:rFonts w:hint="eastAsia" w:ascii="仿宋" w:hAnsi="仿宋" w:eastAsia="仿宋" w:cs="仿宋"/>
          <w:b/>
          <w:bCs/>
          <w:color w:val="auto"/>
          <w:sz w:val="24"/>
          <w:szCs w:val="24"/>
        </w:rPr>
        <w:t>合同备案</w:t>
      </w:r>
    </w:p>
    <w:p>
      <w:pPr>
        <w:spacing w:line="360" w:lineRule="auto"/>
        <w:ind w:firstLine="720" w:firstLineChars="300"/>
        <w:rPr>
          <w:rFonts w:ascii="仿宋" w:hAnsi="仿宋" w:eastAsia="仿宋"/>
          <w:color w:val="auto"/>
          <w:sz w:val="24"/>
          <w:szCs w:val="24"/>
        </w:rPr>
      </w:pPr>
      <w:r>
        <w:rPr>
          <w:rFonts w:hint="eastAsia" w:ascii="仿宋" w:hAnsi="仿宋" w:eastAsia="仿宋" w:cs="仿宋"/>
          <w:color w:val="auto"/>
          <w:sz w:val="24"/>
          <w:szCs w:val="24"/>
        </w:rPr>
        <w:t>/</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33.</w:t>
      </w:r>
      <w:r>
        <w:rPr>
          <w:rFonts w:hint="eastAsia" w:ascii="仿宋" w:hAnsi="仿宋" w:eastAsia="仿宋" w:cs="仿宋"/>
          <w:b/>
          <w:bCs/>
          <w:color w:val="auto"/>
          <w:sz w:val="24"/>
          <w:szCs w:val="24"/>
        </w:rPr>
        <w:t>履行合同</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33.1 </w:t>
      </w:r>
      <w:r>
        <w:rPr>
          <w:rFonts w:hint="eastAsia" w:ascii="仿宋" w:hAnsi="仿宋" w:eastAsia="仿宋" w:cs="仿宋"/>
          <w:color w:val="auto"/>
          <w:sz w:val="24"/>
          <w:szCs w:val="24"/>
        </w:rPr>
        <w:t>成交供应商与采购人签订合同后，合同双方应严格执行合同条款，履行合同规定的义务，保证合同的顺利完成。</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33.2 </w:t>
      </w:r>
      <w:r>
        <w:rPr>
          <w:rFonts w:hint="eastAsia" w:ascii="仿宋" w:hAnsi="仿宋" w:eastAsia="仿宋" w:cs="仿宋"/>
          <w:color w:val="auto"/>
          <w:sz w:val="24"/>
          <w:szCs w:val="24"/>
        </w:rPr>
        <w:t>在合同履行过程中，如发生合同纠纷，合同双方应按照合同约定及《合同法》的有关规定进行处理。</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34.</w:t>
      </w:r>
      <w:r>
        <w:rPr>
          <w:rFonts w:hint="eastAsia" w:ascii="仿宋" w:hAnsi="仿宋" w:eastAsia="仿宋" w:cs="仿宋"/>
          <w:b/>
          <w:bCs/>
          <w:color w:val="auto"/>
          <w:sz w:val="24"/>
          <w:szCs w:val="24"/>
        </w:rPr>
        <w:t>验收</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34.1</w:t>
      </w:r>
      <w:r>
        <w:rPr>
          <w:rFonts w:hint="eastAsia" w:ascii="仿宋" w:hAnsi="仿宋" w:eastAsia="仿宋" w:cs="仿宋"/>
          <w:color w:val="auto"/>
          <w:sz w:val="24"/>
          <w:szCs w:val="24"/>
        </w:rPr>
        <w:t>本项目采购人及其委托的采购代理机构将严格按照政府采购相关法律法规、《四川省政府采购项目需求论证和履约验收管理办法》（川财采〔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32</w:t>
      </w:r>
      <w:r>
        <w:rPr>
          <w:rFonts w:hint="eastAsia" w:ascii="仿宋" w:hAnsi="仿宋" w:eastAsia="仿宋" w:cs="仿宋"/>
          <w:color w:val="auto"/>
          <w:sz w:val="24"/>
          <w:szCs w:val="24"/>
        </w:rPr>
        <w:t>号）的要求及国家行业主管部门规定的标准、方法和内容进行验收。</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34.2 </w:t>
      </w:r>
      <w:r>
        <w:rPr>
          <w:rFonts w:hint="eastAsia" w:ascii="仿宋" w:hAnsi="仿宋" w:eastAsia="仿宋" w:cs="仿宋"/>
          <w:color w:val="auto"/>
          <w:sz w:val="24"/>
          <w:szCs w:val="24"/>
        </w:rPr>
        <w:t>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33</w:t>
      </w:r>
      <w:r>
        <w:rPr>
          <w:rFonts w:hint="eastAsia" w:ascii="仿宋" w:hAnsi="仿宋" w:eastAsia="仿宋" w:cs="仿宋"/>
          <w:color w:val="auto"/>
          <w:sz w:val="24"/>
          <w:szCs w:val="24"/>
        </w:rPr>
        <w:t>号）等有关规定给予行政处罚或者以失信行为记入诚信档案。</w:t>
      </w:r>
    </w:p>
    <w:p>
      <w:pPr>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35.</w:t>
      </w:r>
      <w:r>
        <w:rPr>
          <w:rFonts w:hint="eastAsia" w:ascii="仿宋" w:hAnsi="仿宋" w:eastAsia="仿宋" w:cs="仿宋"/>
          <w:b/>
          <w:bCs/>
          <w:color w:val="auto"/>
          <w:sz w:val="24"/>
          <w:szCs w:val="24"/>
        </w:rPr>
        <w:t>资金支付</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采购人将按照政府采购合同规定，及时向成交供应商支付采购资金。本项目采购资金付款详见第五章规定的付款方式。对于满足政府采购合同约定支付条件的，采购人应当自收到发票后</w:t>
      </w:r>
      <w:r>
        <w:rPr>
          <w:rFonts w:ascii="仿宋" w:hAnsi="仿宋" w:eastAsia="仿宋" w:cs="仿宋"/>
          <w:color w:val="auto"/>
          <w:sz w:val="24"/>
          <w:szCs w:val="24"/>
        </w:rPr>
        <w:t>30</w:t>
      </w:r>
      <w:r>
        <w:rPr>
          <w:rFonts w:hint="eastAsia" w:ascii="仿宋" w:hAnsi="仿宋" w:eastAsia="仿宋" w:cs="仿宋"/>
          <w:color w:val="auto"/>
          <w:sz w:val="24"/>
          <w:szCs w:val="24"/>
        </w:rPr>
        <w:t>日内将资金支付到合同约定的供应商账户，不得以机构变动、人员更替、政策调整等为由延迟付款，不得将采购文件和合同中未规定的义务作为向供应商付款的条件。</w:t>
      </w:r>
    </w:p>
    <w:p>
      <w:pPr>
        <w:spacing w:line="360" w:lineRule="auto"/>
        <w:ind w:firstLine="643" w:firstLineChars="200"/>
        <w:rPr>
          <w:rFonts w:ascii="仿宋" w:hAnsi="仿宋" w:eastAsia="仿宋"/>
          <w:b/>
          <w:bCs/>
          <w:color w:val="auto"/>
          <w:sz w:val="32"/>
          <w:szCs w:val="32"/>
        </w:rPr>
      </w:pPr>
    </w:p>
    <w:p>
      <w:pPr>
        <w:pStyle w:val="5"/>
        <w:keepNext w:val="0"/>
        <w:keepLines w:val="0"/>
        <w:spacing w:before="0" w:after="0" w:line="360" w:lineRule="auto"/>
        <w:jc w:val="center"/>
        <w:rPr>
          <w:rFonts w:ascii="仿宋" w:hAnsi="仿宋" w:eastAsia="仿宋" w:cs="Times New Roman"/>
          <w:color w:val="auto"/>
        </w:rPr>
      </w:pPr>
      <w:r>
        <w:rPr>
          <w:rFonts w:hint="eastAsia" w:ascii="仿宋" w:hAnsi="仿宋" w:eastAsia="仿宋" w:cs="仿宋"/>
          <w:color w:val="auto"/>
        </w:rPr>
        <w:t>八、谈判纪律要求</w:t>
      </w:r>
    </w:p>
    <w:p>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36.</w:t>
      </w:r>
      <w:r>
        <w:rPr>
          <w:rFonts w:hint="eastAsia" w:ascii="仿宋" w:hAnsi="仿宋" w:eastAsia="仿宋" w:cs="仿宋"/>
          <w:b/>
          <w:bCs/>
          <w:color w:val="auto"/>
          <w:sz w:val="24"/>
          <w:szCs w:val="24"/>
        </w:rPr>
        <w:t>供应商不得具有的情形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供应商参加本项目谈判不得有下列情形：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）提供虚假材料谋取成交；</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）采取不正当手段诋毁、排挤其他供应商；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）与采购人、采购代理机构、或其他供应商恶意串通；</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）向采购人、采购代理机构、谈判小组成员行贿或者提供其他不正当利益；</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）在谈判过程中与采购人、采购代理机构进行协商；</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）成交后无正当理由拒不与采购人签订政府采购合同；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）未按照谈判文件确定的事项签订政府采购合同；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）将政府采购合同转包或者违规分包；</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）提供假冒伪劣产品；</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）擅自变更、中止或者终止政府采购合同；</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11</w:t>
      </w:r>
      <w:r>
        <w:rPr>
          <w:rFonts w:hint="eastAsia" w:ascii="仿宋" w:hAnsi="仿宋" w:eastAsia="仿宋" w:cs="仿宋"/>
          <w:color w:val="auto"/>
          <w:sz w:val="24"/>
          <w:szCs w:val="24"/>
        </w:rPr>
        <w:t>）拒绝有关部门的监督检查或者向监督检查部门提供虚假情况；</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12</w:t>
      </w:r>
      <w:r>
        <w:rPr>
          <w:rFonts w:hint="eastAsia" w:ascii="仿宋" w:hAnsi="仿宋" w:eastAsia="仿宋" w:cs="仿宋"/>
          <w:color w:val="auto"/>
          <w:sz w:val="24"/>
          <w:szCs w:val="24"/>
        </w:rPr>
        <w:t>）法律法规规定的其他情形。</w:t>
      </w:r>
    </w:p>
    <w:p>
      <w:pPr>
        <w:tabs>
          <w:tab w:val="left" w:pos="851"/>
        </w:tabs>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供应商有上述情形的，按照规定追究法律责任，具备（</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）条情形之一的，同时将取消成交资格或者认定成交无效。</w:t>
      </w:r>
    </w:p>
    <w:p>
      <w:pPr>
        <w:tabs>
          <w:tab w:val="left" w:pos="851"/>
        </w:tabs>
        <w:spacing w:line="360" w:lineRule="auto"/>
        <w:jc w:val="center"/>
        <w:rPr>
          <w:rFonts w:ascii="仿宋" w:hAnsi="仿宋" w:eastAsia="仿宋"/>
          <w:b/>
          <w:bCs/>
          <w:color w:val="auto"/>
          <w:sz w:val="32"/>
          <w:szCs w:val="32"/>
        </w:rPr>
      </w:pPr>
    </w:p>
    <w:p>
      <w:pPr>
        <w:tabs>
          <w:tab w:val="left" w:pos="851"/>
        </w:tabs>
        <w:spacing w:line="360" w:lineRule="auto"/>
        <w:jc w:val="center"/>
        <w:rPr>
          <w:rFonts w:ascii="仿宋" w:hAnsi="仿宋" w:eastAsia="仿宋"/>
          <w:color w:val="auto"/>
          <w:sz w:val="24"/>
          <w:szCs w:val="24"/>
        </w:rPr>
      </w:pPr>
      <w:r>
        <w:rPr>
          <w:rFonts w:hint="eastAsia" w:ascii="仿宋" w:hAnsi="仿宋" w:eastAsia="仿宋" w:cs="仿宋"/>
          <w:b/>
          <w:bCs/>
          <w:color w:val="auto"/>
          <w:sz w:val="32"/>
          <w:szCs w:val="32"/>
        </w:rPr>
        <w:t>九、询问、质疑和投诉</w:t>
      </w:r>
    </w:p>
    <w:p>
      <w:pPr>
        <w:tabs>
          <w:tab w:val="left" w:pos="851"/>
        </w:tabs>
        <w:spacing w:line="360" w:lineRule="auto"/>
        <w:ind w:firstLine="495"/>
        <w:rPr>
          <w:rFonts w:ascii="仿宋" w:hAnsi="仿宋" w:eastAsia="仿宋"/>
          <w:color w:val="auto"/>
          <w:sz w:val="24"/>
          <w:szCs w:val="24"/>
        </w:rPr>
      </w:pPr>
      <w:r>
        <w:rPr>
          <w:rFonts w:ascii="仿宋" w:hAnsi="仿宋" w:eastAsia="仿宋" w:cs="仿宋"/>
          <w:color w:val="auto"/>
          <w:sz w:val="24"/>
          <w:szCs w:val="24"/>
        </w:rPr>
        <w:t>37.</w:t>
      </w:r>
      <w:r>
        <w:rPr>
          <w:rFonts w:hint="eastAsia" w:ascii="仿宋" w:hAnsi="仿宋" w:eastAsia="仿宋" w:cs="仿宋"/>
          <w:color w:val="auto"/>
          <w:sz w:val="24"/>
          <w:szCs w:val="24"/>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tabs>
          <w:tab w:val="left" w:pos="851"/>
        </w:tabs>
        <w:spacing w:line="360" w:lineRule="auto"/>
        <w:jc w:val="center"/>
        <w:rPr>
          <w:rFonts w:ascii="仿宋" w:hAnsi="仿宋" w:eastAsia="仿宋"/>
          <w:b/>
          <w:bCs/>
          <w:color w:val="auto"/>
          <w:sz w:val="32"/>
          <w:szCs w:val="32"/>
        </w:rPr>
      </w:pPr>
    </w:p>
    <w:p>
      <w:pPr>
        <w:tabs>
          <w:tab w:val="left" w:pos="851"/>
        </w:tabs>
        <w:spacing w:line="360" w:lineRule="auto"/>
        <w:jc w:val="center"/>
        <w:rPr>
          <w:rFonts w:ascii="仿宋" w:hAnsi="仿宋" w:eastAsia="仿宋"/>
          <w:color w:val="auto"/>
          <w:sz w:val="24"/>
          <w:szCs w:val="24"/>
        </w:rPr>
      </w:pPr>
      <w:r>
        <w:rPr>
          <w:rFonts w:hint="eastAsia" w:ascii="仿宋" w:hAnsi="仿宋" w:eastAsia="仿宋" w:cs="仿宋"/>
          <w:b/>
          <w:bCs/>
          <w:color w:val="auto"/>
          <w:sz w:val="32"/>
          <w:szCs w:val="32"/>
        </w:rPr>
        <w:t>十、其他</w:t>
      </w:r>
    </w:p>
    <w:p>
      <w:pPr>
        <w:tabs>
          <w:tab w:val="left" w:pos="851"/>
        </w:tabs>
        <w:spacing w:line="360" w:lineRule="auto"/>
        <w:rPr>
          <w:rFonts w:ascii="仿宋" w:hAnsi="仿宋" w:eastAsia="仿宋"/>
          <w:color w:val="auto"/>
          <w:sz w:val="24"/>
          <w:szCs w:val="24"/>
        </w:rPr>
      </w:pPr>
      <w:r>
        <w:rPr>
          <w:rFonts w:ascii="仿宋" w:hAnsi="仿宋" w:eastAsia="仿宋" w:cs="仿宋"/>
          <w:color w:val="auto"/>
          <w:sz w:val="24"/>
          <w:szCs w:val="24"/>
        </w:rPr>
        <w:t xml:space="preserve">    38.</w:t>
      </w:r>
      <w:r>
        <w:rPr>
          <w:rFonts w:hint="eastAsia" w:ascii="仿宋" w:hAnsi="仿宋" w:eastAsia="仿宋" w:cs="仿宋"/>
          <w:color w:val="auto"/>
          <w:sz w:val="24"/>
          <w:szCs w:val="24"/>
        </w:rPr>
        <w:t>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39.</w:t>
      </w:r>
      <w:r>
        <w:rPr>
          <w:rFonts w:hint="eastAsia" w:ascii="仿宋" w:hAnsi="仿宋" w:eastAsia="仿宋" w:cs="仿宋"/>
          <w:b/>
          <w:bCs/>
          <w:color w:val="auto"/>
          <w:sz w:val="24"/>
          <w:szCs w:val="24"/>
        </w:rPr>
        <w:t>（实质性要求）</w:t>
      </w:r>
      <w:r>
        <w:rPr>
          <w:rFonts w:hint="eastAsia" w:ascii="仿宋" w:hAnsi="仿宋" w:eastAsia="仿宋" w:cs="仿宋"/>
          <w:color w:val="auto"/>
          <w:sz w:val="24"/>
          <w:szCs w:val="24"/>
        </w:rPr>
        <w:t>国家或行业主管部门对工程项目的技术标准、质量标准和资格资质条件等有强制性规定的，必须符合其要求。</w:t>
      </w:r>
    </w:p>
    <w:p>
      <w:pPr>
        <w:pStyle w:val="39"/>
        <w:rPr>
          <w:rFonts w:ascii="仿宋" w:hAnsi="仿宋" w:eastAsia="仿宋" w:cs="Times New Roman"/>
          <w:color w:val="auto"/>
        </w:rPr>
      </w:pPr>
      <w:bookmarkStart w:id="88" w:name="_Toc41037904"/>
      <w:bookmarkStart w:id="89" w:name="_Toc509579142"/>
      <w:r>
        <w:rPr>
          <w:rFonts w:hint="eastAsia" w:ascii="仿宋" w:hAnsi="仿宋" w:eastAsia="仿宋" w:cs="仿宋"/>
          <w:color w:val="auto"/>
        </w:rPr>
        <w:t>第三章供应商的资格、资质性及其他类似效力要求</w:t>
      </w:r>
      <w:bookmarkEnd w:id="88"/>
      <w:bookmarkEnd w:id="89"/>
    </w:p>
    <w:p>
      <w:pPr>
        <w:rPr>
          <w:rFonts w:ascii="仿宋" w:hAnsi="仿宋" w:eastAsia="仿宋"/>
          <w:b/>
          <w:bCs/>
          <w:color w:val="auto"/>
          <w:sz w:val="32"/>
          <w:szCs w:val="32"/>
        </w:rPr>
      </w:pP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一、参加谈判的供应商应具备下列资格条件：</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（一）《中华人民共和国政府采购法》第二十二条规定的条件：</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3.具有履行合同所必须的设备和专业技术能力；</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4.具有依法缴纳税收和社会保障资金的良好记录；</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5.参加本次政府采购活动前三年内，在经营活动中没有重大违法记录；</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7.本项目不允许联合体参加。</w:t>
      </w:r>
    </w:p>
    <w:p>
      <w:pPr>
        <w:tabs>
          <w:tab w:val="left" w:pos="851"/>
        </w:tabs>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8．按照规定获取了谈判文件。</w:t>
      </w:r>
    </w:p>
    <w:p>
      <w:pPr>
        <w:pStyle w:val="75"/>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（二）其他类似效力要求：</w:t>
      </w:r>
    </w:p>
    <w:p>
      <w:pPr>
        <w:pStyle w:val="75"/>
        <w:ind w:firstLine="600" w:firstLineChars="250"/>
        <w:rPr>
          <w:rFonts w:ascii="仿宋" w:hAnsi="仿宋" w:eastAsia="仿宋" w:cs="仿宋"/>
          <w:color w:val="auto"/>
          <w:sz w:val="24"/>
          <w:szCs w:val="24"/>
        </w:rPr>
      </w:pPr>
      <w:r>
        <w:rPr>
          <w:rFonts w:hint="eastAsia" w:ascii="仿宋" w:hAnsi="仿宋" w:eastAsia="仿宋" w:cs="仿宋"/>
          <w:color w:val="auto"/>
          <w:sz w:val="24"/>
          <w:szCs w:val="24"/>
        </w:rPr>
        <w:t>授权参加本次采购活动的供应商代表证明材料。</w:t>
      </w:r>
    </w:p>
    <w:p>
      <w:pPr>
        <w:ind w:firstLine="540" w:firstLineChars="225"/>
        <w:rPr>
          <w:rFonts w:ascii="仿宋" w:hAnsi="仿宋" w:eastAsia="仿宋" w:cs="仿宋"/>
          <w:color w:val="auto"/>
          <w:sz w:val="24"/>
          <w:szCs w:val="24"/>
        </w:rPr>
      </w:pPr>
      <w:r>
        <w:rPr>
          <w:rFonts w:hint="eastAsia" w:ascii="仿宋" w:hAnsi="仿宋" w:eastAsia="仿宋" w:cs="仿宋"/>
          <w:color w:val="auto"/>
          <w:sz w:val="24"/>
          <w:szCs w:val="24"/>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ind w:firstLine="540" w:firstLineChars="225"/>
        <w:rPr>
          <w:rFonts w:ascii="仿宋" w:hAnsi="仿宋" w:eastAsia="仿宋" w:cs="仿宋"/>
          <w:color w:val="auto"/>
          <w:sz w:val="24"/>
          <w:szCs w:val="24"/>
        </w:rPr>
      </w:pPr>
      <w:r>
        <w:rPr>
          <w:rFonts w:hint="eastAsia" w:ascii="仿宋" w:hAnsi="仿宋" w:eastAsia="仿宋" w:cs="仿宋"/>
          <w:color w:val="auto"/>
          <w:sz w:val="24"/>
          <w:szCs w:val="24"/>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pStyle w:val="39"/>
        <w:rPr>
          <w:rFonts w:ascii="仿宋" w:hAnsi="仿宋" w:eastAsia="仿宋" w:cs="仿宋"/>
          <w:color w:val="auto"/>
        </w:rPr>
      </w:pPr>
      <w:bookmarkStart w:id="90" w:name="_Toc509579143"/>
      <w:bookmarkStart w:id="91" w:name="_Toc41037905"/>
      <w:r>
        <w:rPr>
          <w:rFonts w:hint="eastAsia" w:ascii="仿宋" w:hAnsi="仿宋" w:eastAsia="仿宋" w:cs="仿宋"/>
          <w:color w:val="auto"/>
        </w:rPr>
        <w:t>第四章供应商应当提供的资格、资质性</w:t>
      </w:r>
      <w:r>
        <w:rPr>
          <w:rFonts w:ascii="仿宋" w:hAnsi="仿宋" w:eastAsia="仿宋" w:cs="Times New Roman"/>
          <w:color w:val="auto"/>
        </w:rPr>
        <w:br w:type="textWrapping"/>
      </w:r>
      <w:r>
        <w:rPr>
          <w:rFonts w:hint="eastAsia" w:ascii="仿宋" w:hAnsi="仿宋" w:eastAsia="仿宋" w:cs="仿宋"/>
          <w:color w:val="auto"/>
        </w:rPr>
        <w:t>及其他类似效力要求的相关证明材料</w:t>
      </w:r>
      <w:bookmarkEnd w:id="90"/>
      <w:bookmarkEnd w:id="91"/>
    </w:p>
    <w:p>
      <w:pPr>
        <w:rPr>
          <w:color w:val="auto"/>
        </w:rPr>
      </w:pPr>
    </w:p>
    <w:p>
      <w:pPr>
        <w:spacing w:line="360" w:lineRule="auto"/>
        <w:ind w:firstLine="472" w:firstLineChars="196"/>
        <w:rPr>
          <w:rFonts w:ascii="仿宋" w:hAnsi="仿宋" w:eastAsia="仿宋"/>
          <w:b/>
          <w:bCs/>
          <w:color w:val="auto"/>
          <w:sz w:val="24"/>
          <w:szCs w:val="24"/>
        </w:rPr>
      </w:pPr>
      <w:r>
        <w:rPr>
          <w:rFonts w:hint="eastAsia" w:ascii="仿宋" w:hAnsi="仿宋" w:eastAsia="仿宋" w:cs="仿宋"/>
          <w:b/>
          <w:bCs/>
          <w:color w:val="auto"/>
          <w:sz w:val="24"/>
          <w:szCs w:val="24"/>
        </w:rPr>
        <w:t>一、应当提供的供应商资格、资质性及其他类似效力要求的相关证明材料</w:t>
      </w:r>
    </w:p>
    <w:p>
      <w:pPr>
        <w:spacing w:line="360" w:lineRule="auto"/>
        <w:ind w:firstLine="472" w:firstLineChars="196"/>
        <w:rPr>
          <w:rFonts w:ascii="仿宋" w:hAnsi="仿宋" w:eastAsia="仿宋"/>
          <w:b/>
          <w:bCs/>
          <w:color w:val="auto"/>
          <w:sz w:val="24"/>
          <w:szCs w:val="24"/>
        </w:rPr>
      </w:pPr>
      <w:r>
        <w:rPr>
          <w:rFonts w:hint="eastAsia" w:ascii="仿宋" w:hAnsi="仿宋" w:eastAsia="仿宋" w:cs="仿宋"/>
          <w:b/>
          <w:bCs/>
          <w:color w:val="auto"/>
          <w:sz w:val="24"/>
          <w:szCs w:val="24"/>
        </w:rPr>
        <w:t>（一）资格要求相关证明材料：</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、具备良好商业信誉的证明材料（提供承诺函，格式详见第七章，且不得在确定采购结果和签订政府采购时又要求供应商提供相关证明材料）；</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具备健全的财务会计制度的证明材料。｛注：①可提供2021度经审计的财务报告复印件（包含审计报告和审计报告中所涉及的财务报表和报表附注），②可提供2021年度供应商完整的全套财务报表复印件，③可提供截至响应文件递交截止日一年内银行出具的资信证明（复印件），④供应商注册时间截至响应文件递交截止日不足一年的，也可提供在工商备案的公司章程（复印件）。｝</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、具有依法缴纳税收和社会保障资金的良好记录（提供承诺函，格式详见第七章）；</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、具备履行合同所必需的设备和专业技术能力的证明材料（谈判文件没有明确要求的，提供承诺函，格式详见第七章）；</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6</w:t>
      </w:r>
      <w:r>
        <w:rPr>
          <w:rFonts w:hint="eastAsia" w:ascii="仿宋" w:hAnsi="仿宋" w:eastAsia="仿宋" w:cs="仿宋"/>
          <w:color w:val="auto"/>
          <w:sz w:val="24"/>
          <w:szCs w:val="24"/>
        </w:rPr>
        <w:t>、参加政府采购活动前</w:t>
      </w:r>
      <w:r>
        <w:rPr>
          <w:rFonts w:ascii="仿宋" w:hAnsi="仿宋" w:eastAsia="仿宋" w:cs="仿宋"/>
          <w:color w:val="auto"/>
          <w:sz w:val="24"/>
          <w:szCs w:val="24"/>
        </w:rPr>
        <w:t>3</w:t>
      </w:r>
      <w:r>
        <w:rPr>
          <w:rFonts w:hint="eastAsia" w:ascii="仿宋" w:hAnsi="仿宋" w:eastAsia="仿宋" w:cs="仿宋"/>
          <w:color w:val="auto"/>
          <w:sz w:val="24"/>
          <w:szCs w:val="24"/>
        </w:rPr>
        <w:t>年内在经营活动中没有重大违法记录的承诺函（格式详见第七章）；</w:t>
      </w:r>
    </w:p>
    <w:p>
      <w:pPr>
        <w:spacing w:line="360" w:lineRule="auto"/>
        <w:ind w:firstLine="470" w:firstLineChars="196"/>
        <w:rPr>
          <w:rFonts w:ascii="仿宋" w:hAnsi="仿宋" w:eastAsia="仿宋"/>
          <w:color w:val="auto"/>
          <w:sz w:val="24"/>
          <w:szCs w:val="24"/>
        </w:rPr>
      </w:pPr>
      <w:r>
        <w:rPr>
          <w:rFonts w:ascii="仿宋" w:hAnsi="仿宋" w:eastAsia="仿宋" w:cs="仿宋"/>
          <w:color w:val="auto"/>
          <w:sz w:val="24"/>
          <w:szCs w:val="24"/>
        </w:rPr>
        <w:t>7</w:t>
      </w:r>
      <w:r>
        <w:rPr>
          <w:rFonts w:hint="eastAsia" w:ascii="仿宋" w:hAnsi="仿宋" w:eastAsia="仿宋" w:cs="仿宋"/>
          <w:color w:val="auto"/>
          <w:sz w:val="24"/>
          <w:szCs w:val="24"/>
        </w:rPr>
        <w:t>、具备法律、行政法规规定的其他条件的证明材料（谈判文件没有明确要求的，提供承诺函，格式详见第七章）；</w:t>
      </w:r>
    </w:p>
    <w:p>
      <w:pPr>
        <w:spacing w:line="360" w:lineRule="auto"/>
        <w:ind w:firstLine="480"/>
        <w:rPr>
          <w:rFonts w:ascii="仿宋" w:hAnsi="仿宋" w:eastAsia="仿宋"/>
          <w:b/>
          <w:bCs/>
          <w:color w:val="auto"/>
          <w:sz w:val="24"/>
          <w:szCs w:val="24"/>
        </w:rPr>
      </w:pPr>
      <w:r>
        <w:rPr>
          <w:rFonts w:hint="eastAsia" w:ascii="仿宋" w:hAnsi="仿宋" w:eastAsia="仿宋" w:cs="仿宋"/>
          <w:b/>
          <w:bCs/>
          <w:color w:val="auto"/>
          <w:sz w:val="24"/>
          <w:szCs w:val="24"/>
        </w:rPr>
        <w:t>（二）其他类似效力要求相关证明材料：</w:t>
      </w:r>
    </w:p>
    <w:p>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单位负责人身份证明材料复印件。</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单位负责人授权代理书原件及代理人身份证明材料复印件（注：①法定代表人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单位负责人授权代理书原件需加盖公章；②如响应文件均由供应商法定代表人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单位负责人签字或加盖私人印章的且法定代表人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单位负责人本人参与谈判的，则可不提供。）</w:t>
      </w:r>
    </w:p>
    <w:p>
      <w:pPr>
        <w:spacing w:line="360" w:lineRule="auto"/>
        <w:ind w:firstLine="480"/>
        <w:rPr>
          <w:rFonts w:ascii="仿宋" w:hAnsi="仿宋" w:eastAsia="仿宋"/>
          <w:color w:val="auto"/>
          <w:sz w:val="24"/>
          <w:szCs w:val="24"/>
        </w:rPr>
      </w:pPr>
    </w:p>
    <w:p>
      <w:pPr>
        <w:rPr>
          <w:rFonts w:ascii="仿宋" w:hAnsi="仿宋" w:eastAsia="仿宋"/>
          <w:b/>
          <w:bCs/>
          <w:color w:val="auto"/>
          <w:sz w:val="24"/>
          <w:szCs w:val="24"/>
        </w:rPr>
      </w:pPr>
    </w:p>
    <w:p>
      <w:pPr>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注：以上要求的资料复印件</w:t>
      </w:r>
      <w:r>
        <w:rPr>
          <w:rFonts w:hint="eastAsia" w:ascii="仿宋" w:hAnsi="仿宋" w:eastAsia="仿宋" w:cs="仿宋"/>
          <w:b/>
          <w:bCs/>
          <w:color w:val="auto"/>
          <w:kern w:val="0"/>
          <w:sz w:val="24"/>
          <w:szCs w:val="24"/>
        </w:rPr>
        <w:t>（身份证明材料、采购文件购买情况证明材料除外）</w:t>
      </w:r>
      <w:r>
        <w:rPr>
          <w:rFonts w:hint="eastAsia" w:ascii="仿宋" w:hAnsi="仿宋" w:eastAsia="仿宋" w:cs="仿宋"/>
          <w:b/>
          <w:bCs/>
          <w:color w:val="auto"/>
          <w:sz w:val="24"/>
          <w:szCs w:val="24"/>
        </w:rPr>
        <w:t>均须加盖供应商单位的公章（鲜章），证明材料是双面的，在单面加盖公章，不影响响应文件的实质有效性。</w:t>
      </w:r>
    </w:p>
    <w:p>
      <w:pPr>
        <w:spacing w:line="360" w:lineRule="auto"/>
        <w:rPr>
          <w:rFonts w:ascii="仿宋" w:hAnsi="仿宋" w:eastAsia="仿宋"/>
          <w:b/>
          <w:bCs/>
          <w:color w:val="auto"/>
          <w:sz w:val="24"/>
          <w:szCs w:val="24"/>
        </w:rPr>
      </w:pPr>
    </w:p>
    <w:p>
      <w:pPr>
        <w:spacing w:line="360" w:lineRule="auto"/>
        <w:rPr>
          <w:rFonts w:ascii="仿宋" w:hAnsi="仿宋" w:eastAsia="仿宋"/>
          <w:b/>
          <w:bCs/>
          <w:color w:val="auto"/>
          <w:sz w:val="24"/>
          <w:szCs w:val="24"/>
        </w:rPr>
      </w:pPr>
    </w:p>
    <w:p>
      <w:pPr>
        <w:pStyle w:val="39"/>
        <w:rPr>
          <w:rFonts w:ascii="仿宋" w:hAnsi="仿宋" w:eastAsia="仿宋" w:cs="Times New Roman"/>
          <w:color w:val="auto"/>
        </w:rPr>
      </w:pPr>
      <w:bookmarkStart w:id="92" w:name="_Toc509579144"/>
      <w:bookmarkStart w:id="93" w:name="_Toc41037906"/>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pStyle w:val="39"/>
        <w:rPr>
          <w:rFonts w:ascii="仿宋" w:hAnsi="仿宋" w:eastAsia="仿宋" w:cs="Times New Roman"/>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rFonts w:ascii="仿宋" w:hAnsi="仿宋" w:eastAsia="仿宋"/>
          <w:color w:val="auto"/>
        </w:rPr>
      </w:pPr>
    </w:p>
    <w:p>
      <w:pPr>
        <w:rPr>
          <w:rFonts w:ascii="仿宋" w:hAnsi="仿宋" w:eastAsia="仿宋"/>
          <w:color w:val="auto"/>
        </w:rPr>
      </w:pPr>
    </w:p>
    <w:p>
      <w:pPr>
        <w:pStyle w:val="35"/>
        <w:rPr>
          <w:color w:val="auto"/>
        </w:rPr>
      </w:pPr>
    </w:p>
    <w:p>
      <w:pPr>
        <w:pStyle w:val="39"/>
        <w:rPr>
          <w:rFonts w:ascii="仿宋" w:hAnsi="仿宋" w:eastAsia="仿宋" w:cs="Times New Roman"/>
          <w:color w:val="auto"/>
        </w:rPr>
      </w:pPr>
      <w:r>
        <w:rPr>
          <w:rFonts w:hint="eastAsia" w:ascii="仿宋" w:hAnsi="仿宋" w:eastAsia="仿宋" w:cs="仿宋"/>
          <w:color w:val="auto"/>
        </w:rPr>
        <w:t>第五章采购项目技术、服务、政府采购合同内容条款</w:t>
      </w:r>
      <w:r>
        <w:rPr>
          <w:rFonts w:ascii="仿宋" w:hAnsi="仿宋" w:eastAsia="仿宋" w:cs="Times New Roman"/>
          <w:color w:val="auto"/>
        </w:rPr>
        <w:br w:type="textWrapping"/>
      </w:r>
      <w:r>
        <w:rPr>
          <w:rFonts w:hint="eastAsia" w:ascii="仿宋" w:hAnsi="仿宋" w:eastAsia="仿宋" w:cs="仿宋"/>
          <w:color w:val="auto"/>
        </w:rPr>
        <w:t>及其他商务要求</w:t>
      </w:r>
      <w:bookmarkEnd w:id="92"/>
      <w:bookmarkEnd w:id="93"/>
    </w:p>
    <w:p>
      <w:pPr>
        <w:pStyle w:val="5"/>
        <w:keepNext w:val="0"/>
        <w:keepLines w:val="0"/>
        <w:spacing w:before="0" w:after="0" w:line="360" w:lineRule="auto"/>
        <w:ind w:firstLine="118" w:firstLineChars="49"/>
        <w:jc w:val="left"/>
        <w:rPr>
          <w:rFonts w:ascii="仿宋" w:hAnsi="仿宋" w:eastAsia="仿宋" w:cs="Times New Roman"/>
          <w:color w:val="auto"/>
          <w:sz w:val="24"/>
          <w:szCs w:val="24"/>
        </w:rPr>
      </w:pPr>
    </w:p>
    <w:p>
      <w:pPr>
        <w:pStyle w:val="5"/>
        <w:keepNext w:val="0"/>
        <w:keepLines w:val="0"/>
        <w:spacing w:before="0" w:after="0" w:line="360" w:lineRule="auto"/>
        <w:ind w:firstLine="590" w:firstLineChars="245"/>
        <w:jc w:val="left"/>
        <w:rPr>
          <w:rFonts w:ascii="仿宋" w:hAnsi="仿宋" w:eastAsia="仿宋" w:cs="Times New Roman"/>
          <w:color w:val="auto"/>
          <w:sz w:val="24"/>
          <w:szCs w:val="24"/>
        </w:rPr>
      </w:pPr>
      <w:r>
        <w:rPr>
          <w:rFonts w:hint="eastAsia" w:ascii="仿宋" w:hAnsi="仿宋" w:eastAsia="仿宋" w:cs="仿宋"/>
          <w:color w:val="auto"/>
          <w:sz w:val="24"/>
          <w:szCs w:val="24"/>
        </w:rPr>
        <w:t>本章采购需求中标注“</w:t>
      </w:r>
      <w:r>
        <w:rPr>
          <w:rFonts w:hint="eastAsia" w:ascii="微软雅黑" w:hAnsi="微软雅黑" w:eastAsia="微软雅黑" w:cs="微软雅黑"/>
          <w:color w:val="auto"/>
          <w:sz w:val="24"/>
          <w:szCs w:val="24"/>
        </w:rPr>
        <w:t>★</w:t>
      </w:r>
      <w:r>
        <w:rPr>
          <w:rFonts w:hint="eastAsia" w:ascii="仿宋" w:hAnsi="仿宋" w:eastAsia="仿宋" w:cs="仿宋"/>
          <w:color w:val="auto"/>
          <w:sz w:val="24"/>
          <w:szCs w:val="24"/>
        </w:rPr>
        <w:t>”号的条款为本次谈判采购项目的实质性要求，供应商在谈判结束后应全部满足。</w:t>
      </w:r>
    </w:p>
    <w:p>
      <w:pPr>
        <w:pStyle w:val="5"/>
        <w:keepNext w:val="0"/>
        <w:keepLines w:val="0"/>
        <w:spacing w:before="0" w:after="0" w:line="360" w:lineRule="auto"/>
        <w:ind w:firstLine="118" w:firstLineChars="49"/>
        <w:jc w:val="left"/>
        <w:rPr>
          <w:rFonts w:ascii="仿宋" w:hAnsi="仿宋" w:eastAsia="仿宋" w:cs="Times New Roman"/>
          <w:color w:val="auto"/>
          <w:sz w:val="24"/>
          <w:szCs w:val="24"/>
        </w:rPr>
      </w:pPr>
      <w:r>
        <w:rPr>
          <w:rFonts w:hint="eastAsia" w:ascii="微软雅黑" w:hAnsi="微软雅黑" w:eastAsia="微软雅黑" w:cs="微软雅黑"/>
          <w:color w:val="auto"/>
          <w:sz w:val="24"/>
          <w:szCs w:val="24"/>
        </w:rPr>
        <w:t>★</w:t>
      </w:r>
      <w:r>
        <w:rPr>
          <w:rFonts w:ascii="仿宋" w:hAnsi="仿宋" w:eastAsia="仿宋" w:cs="仿宋"/>
          <w:b w:val="0"/>
          <w:bCs w:val="0"/>
          <w:color w:val="auto"/>
          <w:sz w:val="24"/>
          <w:szCs w:val="24"/>
        </w:rPr>
        <w:t xml:space="preserve">1. </w:t>
      </w:r>
      <w:r>
        <w:rPr>
          <w:rFonts w:hint="eastAsia" w:ascii="仿宋" w:hAnsi="仿宋" w:eastAsia="仿宋" w:cs="仿宋"/>
          <w:b w:val="0"/>
          <w:bCs w:val="0"/>
          <w:color w:val="auto"/>
          <w:sz w:val="24"/>
          <w:szCs w:val="24"/>
        </w:rPr>
        <w:t>技术、服务、合同条款要求</w:t>
      </w:r>
    </w:p>
    <w:tbl>
      <w:tblPr>
        <w:tblStyle w:val="42"/>
        <w:tblW w:w="7319" w:type="dxa"/>
        <w:jc w:val="center"/>
        <w:tblLayout w:type="fixed"/>
        <w:tblCellMar>
          <w:top w:w="0" w:type="dxa"/>
          <w:left w:w="108" w:type="dxa"/>
          <w:bottom w:w="0" w:type="dxa"/>
          <w:right w:w="108" w:type="dxa"/>
        </w:tblCellMar>
      </w:tblPr>
      <w:tblGrid>
        <w:gridCol w:w="877"/>
        <w:gridCol w:w="2492"/>
        <w:gridCol w:w="3950"/>
      </w:tblGrid>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b/>
                <w:bCs/>
                <w:color w:val="auto"/>
              </w:rPr>
            </w:pPr>
            <w:r>
              <w:rPr>
                <w:rFonts w:hint="eastAsia" w:ascii="仿宋" w:hAnsi="仿宋" w:eastAsia="仿宋" w:cs="仿宋"/>
                <w:b/>
                <w:bCs/>
                <w:color w:val="auto"/>
              </w:rPr>
              <w:t>序号</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color w:val="auto"/>
              </w:rPr>
            </w:pPr>
            <w:r>
              <w:rPr>
                <w:rFonts w:hint="eastAsia" w:ascii="仿宋" w:hAnsi="仿宋" w:eastAsia="仿宋" w:cs="仿宋"/>
                <w:b/>
                <w:bCs/>
                <w:color w:val="auto"/>
              </w:rPr>
              <w:t>项目</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color w:val="auto"/>
              </w:rPr>
            </w:pPr>
            <w:r>
              <w:rPr>
                <w:rFonts w:hint="eastAsia" w:ascii="仿宋" w:hAnsi="仿宋" w:eastAsia="仿宋" w:cs="仿宋"/>
                <w:b/>
                <w:bCs/>
                <w:color w:val="auto"/>
              </w:rPr>
              <w:t>要求</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1</w:t>
            </w:r>
          </w:p>
        </w:tc>
        <w:tc>
          <w:tcPr>
            <w:tcW w:w="24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项目负责人（项目经理）</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2</w:t>
            </w:r>
          </w:p>
        </w:tc>
        <w:tc>
          <w:tcPr>
            <w:tcW w:w="24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技术负责人</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3</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工期</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color w:val="auto"/>
              </w:rPr>
            </w:pPr>
            <w:r>
              <w:rPr>
                <w:rFonts w:hint="eastAsia" w:ascii="仿宋" w:hAnsi="仿宋" w:eastAsia="仿宋" w:cs="仿宋"/>
                <w:color w:val="auto"/>
              </w:rPr>
              <w:t>工期总日历天数：</w:t>
            </w:r>
            <w:r>
              <w:rPr>
                <w:rFonts w:hint="eastAsia" w:ascii="微软雅黑" w:hAnsi="微软雅黑" w:eastAsia="微软雅黑" w:cs="微软雅黑"/>
                <w:color w:val="auto"/>
                <w:u w:val="single"/>
              </w:rPr>
              <w:t xml:space="preserve">90日历 </w:t>
            </w:r>
            <w:r>
              <w:rPr>
                <w:rFonts w:hint="eastAsia" w:ascii="仿宋" w:hAnsi="仿宋" w:eastAsia="仿宋" w:cs="仿宋"/>
                <w:color w:val="auto"/>
              </w:rPr>
              <w:t>天。</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4</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缺陷责任期</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微软雅黑" w:hAnsi="微软雅黑" w:eastAsia="微软雅黑" w:cs="微软雅黑"/>
                <w:color w:val="auto"/>
                <w:u w:val="single"/>
              </w:rPr>
              <w:t>12</w:t>
            </w:r>
            <w:r>
              <w:rPr>
                <w:rFonts w:hint="eastAsia" w:ascii="仿宋" w:hAnsi="仿宋" w:eastAsia="仿宋" w:cs="仿宋"/>
                <w:color w:val="auto"/>
              </w:rPr>
              <w:t>个月</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5</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分包</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不允许</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6</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价格调整</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olor w:val="auto"/>
              </w:rPr>
              <w:t>不调整</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7</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履约保证金</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olor w:val="auto"/>
              </w:rPr>
              <w:t>不收取</w:t>
            </w:r>
          </w:p>
        </w:tc>
      </w:tr>
      <w:tr>
        <w:tblPrEx>
          <w:tblCellMar>
            <w:top w:w="0" w:type="dxa"/>
            <w:left w:w="108" w:type="dxa"/>
            <w:bottom w:w="0" w:type="dxa"/>
            <w:right w:w="108" w:type="dxa"/>
          </w:tblCellMar>
        </w:tblPrEx>
        <w:trPr>
          <w:trHeight w:val="120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8</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付款方式</w:t>
            </w:r>
          </w:p>
        </w:tc>
        <w:tc>
          <w:tcPr>
            <w:tcW w:w="3950" w:type="dxa"/>
            <w:tcBorders>
              <w:top w:val="single" w:color="auto" w:sz="4" w:space="0"/>
              <w:left w:val="nil"/>
              <w:bottom w:val="single" w:color="auto" w:sz="4" w:space="0"/>
              <w:right w:val="single" w:color="auto" w:sz="4" w:space="0"/>
            </w:tcBorders>
            <w:vAlign w:val="center"/>
          </w:tcPr>
          <w:p>
            <w:pPr>
              <w:spacing w:line="360" w:lineRule="auto"/>
              <w:ind w:firstLine="420" w:firstLineChars="200"/>
              <w:jc w:val="left"/>
              <w:rPr>
                <w:rFonts w:ascii="仿宋" w:hAnsi="仿宋" w:eastAsia="仿宋" w:cs="仿宋"/>
                <w:color w:val="auto"/>
                <w:kern w:val="0"/>
              </w:rPr>
            </w:pPr>
            <w:r>
              <w:rPr>
                <w:rFonts w:hint="eastAsia" w:ascii="仿宋" w:hAnsi="仿宋" w:eastAsia="仿宋" w:cs="仿宋"/>
                <w:color w:val="auto"/>
                <w:kern w:val="0"/>
              </w:rPr>
              <w:t>工程价款的支付按照专用合同条款约定执行。</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w:t>
            </w:r>
          </w:p>
        </w:tc>
      </w:tr>
    </w:tbl>
    <w:p>
      <w:pPr>
        <w:widowControl/>
        <w:spacing w:line="360" w:lineRule="auto"/>
        <w:ind w:firstLine="240" w:firstLineChars="100"/>
        <w:jc w:val="left"/>
        <w:rPr>
          <w:rFonts w:ascii="仿宋" w:hAnsi="仿宋" w:eastAsia="仿宋"/>
          <w:color w:val="auto"/>
          <w:sz w:val="24"/>
          <w:szCs w:val="24"/>
        </w:rPr>
      </w:pPr>
      <w:r>
        <w:rPr>
          <w:rFonts w:hint="eastAsia" w:ascii="微软雅黑" w:hAnsi="微软雅黑" w:eastAsia="微软雅黑" w:cs="微软雅黑"/>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widowControl/>
        <w:spacing w:line="360" w:lineRule="auto"/>
        <w:ind w:firstLine="240" w:firstLineChars="100"/>
        <w:jc w:val="left"/>
        <w:rPr>
          <w:rFonts w:ascii="仿宋" w:hAnsi="仿宋" w:eastAsia="仿宋"/>
          <w:color w:val="auto"/>
          <w:sz w:val="24"/>
          <w:szCs w:val="24"/>
        </w:rPr>
      </w:pPr>
      <w:r>
        <w:rPr>
          <w:rFonts w:hint="eastAsia" w:ascii="微软雅黑" w:hAnsi="微软雅黑" w:eastAsia="微软雅黑" w:cs="微软雅黑"/>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供应商针对本项目的施工，必须达到国家及行业现行技术规范标准，符合国家及行业验收合格标准。</w:t>
      </w:r>
    </w:p>
    <w:p>
      <w:pPr>
        <w:widowControl/>
        <w:numPr>
          <w:ilvl w:val="0"/>
          <w:numId w:val="4"/>
        </w:numPr>
        <w:ind w:firstLine="240" w:firstLineChars="100"/>
        <w:jc w:val="left"/>
        <w:rPr>
          <w:rFonts w:ascii="仿宋" w:hAnsi="仿宋" w:eastAsia="仿宋" w:cs="仿宋"/>
          <w:color w:val="auto"/>
          <w:sz w:val="24"/>
          <w:szCs w:val="24"/>
        </w:rPr>
      </w:pPr>
      <w:r>
        <w:rPr>
          <w:rFonts w:hint="eastAsia" w:ascii="仿宋" w:hAnsi="仿宋" w:eastAsia="仿宋" w:cs="仿宋"/>
          <w:color w:val="auto"/>
          <w:sz w:val="24"/>
          <w:szCs w:val="24"/>
        </w:rPr>
        <w:t>针对本项目的其他技术服务要求：</w:t>
      </w:r>
    </w:p>
    <w:p>
      <w:pPr>
        <w:pStyle w:val="18"/>
        <w:ind w:firstLine="480" w:firstLineChars="200"/>
        <w:rPr>
          <w:rFonts w:eastAsia="仿宋"/>
          <w:color w:val="auto"/>
        </w:rPr>
      </w:pPr>
      <w:r>
        <w:rPr>
          <w:rFonts w:hint="eastAsia" w:ascii="仿宋" w:hAnsi="仿宋" w:eastAsia="仿宋" w:cs="仿宋"/>
          <w:color w:val="auto"/>
          <w:sz w:val="24"/>
          <w:szCs w:val="24"/>
        </w:rPr>
        <w:t>4.1技术要求</w:t>
      </w:r>
    </w:p>
    <w:p>
      <w:pPr>
        <w:pStyle w:val="22"/>
        <w:spacing w:line="520" w:lineRule="exact"/>
        <w:ind w:firstLine="360" w:firstLineChars="150"/>
        <w:rPr>
          <w:rFonts w:ascii="仿宋" w:hAnsi="仿宋" w:eastAsia="仿宋"/>
          <w:color w:val="auto"/>
          <w:sz w:val="24"/>
          <w:szCs w:val="24"/>
        </w:rPr>
      </w:pPr>
      <w:r>
        <w:rPr>
          <w:rFonts w:hint="eastAsia" w:ascii="仿宋" w:hAnsi="仿宋" w:eastAsia="仿宋"/>
          <w:color w:val="auto"/>
          <w:sz w:val="24"/>
          <w:szCs w:val="24"/>
        </w:rPr>
        <w:t>4.1.1、依据设计文件的要求，本项目的材料、施工须达到现行中华人民共和国以及四川省或行业的工程建设标准、规范的要求以及施工图设计要求。</w:t>
      </w:r>
    </w:p>
    <w:p>
      <w:pPr>
        <w:pStyle w:val="22"/>
        <w:tabs>
          <w:tab w:val="left" w:pos="900"/>
        </w:tabs>
        <w:spacing w:line="520" w:lineRule="exact"/>
        <w:ind w:firstLine="360" w:firstLineChars="150"/>
        <w:rPr>
          <w:rFonts w:ascii="仿宋" w:hAnsi="仿宋" w:eastAsia="仿宋"/>
          <w:color w:val="auto"/>
          <w:sz w:val="24"/>
          <w:szCs w:val="24"/>
        </w:rPr>
      </w:pPr>
      <w:r>
        <w:rPr>
          <w:rFonts w:hint="eastAsia" w:ascii="仿宋" w:hAnsi="仿宋" w:eastAsia="仿宋"/>
          <w:color w:val="auto"/>
          <w:sz w:val="24"/>
          <w:szCs w:val="24"/>
        </w:rPr>
        <w:t>4.1.2、符合国家和四川省现行有关施工规范规程和质量检验评定标准的具体技术要求。</w:t>
      </w:r>
    </w:p>
    <w:p>
      <w:pPr>
        <w:pStyle w:val="22"/>
        <w:tabs>
          <w:tab w:val="left" w:pos="900"/>
        </w:tabs>
        <w:spacing w:line="520" w:lineRule="exact"/>
        <w:ind w:firstLine="360" w:firstLineChars="150"/>
        <w:rPr>
          <w:rFonts w:ascii="仿宋" w:hAnsi="仿宋" w:eastAsia="仿宋"/>
          <w:color w:val="auto"/>
          <w:sz w:val="24"/>
          <w:szCs w:val="24"/>
        </w:rPr>
      </w:pPr>
      <w:r>
        <w:rPr>
          <w:rFonts w:hint="eastAsia" w:ascii="仿宋" w:hAnsi="仿宋" w:eastAsia="仿宋"/>
          <w:color w:val="auto"/>
          <w:sz w:val="24"/>
          <w:szCs w:val="24"/>
        </w:rPr>
        <w:t>4.1.3、由于施工、工程材料等因素发生工程质量事故，其经济损失由承包人承担并按赔偿采购人因此受到的损失。</w:t>
      </w:r>
    </w:p>
    <w:p>
      <w:pPr>
        <w:spacing w:line="360" w:lineRule="auto"/>
        <w:ind w:firstLine="360" w:firstLineChars="150"/>
        <w:rPr>
          <w:bCs/>
          <w:color w:val="auto"/>
          <w:sz w:val="24"/>
        </w:rPr>
      </w:pPr>
      <w:r>
        <w:rPr>
          <w:rFonts w:hint="eastAsia" w:ascii="仿宋" w:hAnsi="仿宋" w:eastAsia="仿宋"/>
          <w:color w:val="auto"/>
          <w:sz w:val="24"/>
        </w:rPr>
        <w:t>4.1.4、</w:t>
      </w:r>
      <w:r>
        <w:rPr>
          <w:rFonts w:ascii="仿宋" w:hAnsi="仿宋" w:eastAsia="仿宋"/>
          <w:bCs/>
          <w:color w:val="auto"/>
          <w:sz w:val="24"/>
        </w:rPr>
        <w:t>工程质量符合国家现行《水利工程施工质量验收规范》验收</w:t>
      </w:r>
      <w:r>
        <w:rPr>
          <w:rFonts w:ascii="仿宋" w:hAnsi="仿宋" w:eastAsia="仿宋"/>
          <w:b/>
          <w:color w:val="auto"/>
          <w:sz w:val="24"/>
        </w:rPr>
        <w:t>合格</w:t>
      </w:r>
      <w:r>
        <w:rPr>
          <w:rFonts w:ascii="仿宋" w:hAnsi="仿宋" w:eastAsia="仿宋"/>
          <w:bCs/>
          <w:color w:val="auto"/>
          <w:sz w:val="24"/>
        </w:rPr>
        <w:t>标准</w:t>
      </w:r>
      <w:r>
        <w:rPr>
          <w:rFonts w:hint="eastAsia" w:ascii="仿宋" w:hAnsi="仿宋" w:eastAsia="仿宋"/>
          <w:bCs/>
          <w:color w:val="auto"/>
          <w:sz w:val="24"/>
        </w:rPr>
        <w:t>。</w:t>
      </w:r>
    </w:p>
    <w:p>
      <w:pPr>
        <w:pStyle w:val="39"/>
        <w:rPr>
          <w:rFonts w:ascii="仿宋" w:hAnsi="仿宋" w:eastAsia="仿宋" w:cs="Times New Roman"/>
          <w:color w:val="auto"/>
        </w:rPr>
      </w:pPr>
      <w:r>
        <w:rPr>
          <w:rFonts w:ascii="仿宋" w:hAnsi="仿宋" w:eastAsia="仿宋" w:cs="Times New Roman"/>
          <w:color w:val="auto"/>
          <w:sz w:val="24"/>
          <w:szCs w:val="24"/>
        </w:rPr>
        <w:br w:type="page"/>
      </w:r>
      <w:bookmarkEnd w:id="78"/>
      <w:bookmarkEnd w:id="79"/>
      <w:bookmarkEnd w:id="80"/>
      <w:bookmarkEnd w:id="81"/>
      <w:bookmarkEnd w:id="82"/>
      <w:bookmarkStart w:id="94" w:name="_Toc41037907"/>
      <w:bookmarkStart w:id="95" w:name="_Toc509579145"/>
      <w:bookmarkStart w:id="96" w:name="_Toc183682369"/>
      <w:bookmarkStart w:id="97" w:name="_Toc217446057"/>
      <w:bookmarkStart w:id="98" w:name="_Toc183582232"/>
      <w:r>
        <w:rPr>
          <w:rFonts w:hint="eastAsia" w:ascii="仿宋" w:hAnsi="仿宋" w:eastAsia="仿宋" w:cs="仿宋"/>
          <w:color w:val="auto"/>
        </w:rPr>
        <w:t>第六章谈判内容、谈判过程中可实质性变动的内容</w:t>
      </w:r>
      <w:bookmarkEnd w:id="94"/>
      <w:bookmarkEnd w:id="95"/>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jc w:val="center"/>
        <w:rPr>
          <w:rFonts w:ascii="仿宋" w:hAnsi="仿宋" w:eastAsia="仿宋"/>
          <w:b/>
          <w:bCs/>
          <w:color w:val="auto"/>
          <w:sz w:val="32"/>
          <w:szCs w:val="32"/>
        </w:rPr>
      </w:pPr>
    </w:p>
    <w:p>
      <w:pPr>
        <w:tabs>
          <w:tab w:val="left" w:pos="7665"/>
        </w:tabs>
        <w:spacing w:line="360" w:lineRule="auto"/>
        <w:ind w:firstLine="480"/>
        <w:rPr>
          <w:rFonts w:ascii="仿宋" w:hAnsi="仿宋" w:eastAsia="仿宋"/>
          <w:color w:val="auto"/>
          <w:sz w:val="24"/>
          <w:szCs w:val="24"/>
        </w:rPr>
      </w:pPr>
    </w:p>
    <w:p>
      <w:pPr>
        <w:tabs>
          <w:tab w:val="left" w:pos="7665"/>
        </w:tabs>
        <w:spacing w:line="360" w:lineRule="auto"/>
        <w:ind w:firstLine="480"/>
        <w:rPr>
          <w:rFonts w:ascii="仿宋" w:hAnsi="仿宋" w:eastAsia="仿宋"/>
          <w:b/>
          <w:bCs/>
          <w:color w:val="auto"/>
          <w:sz w:val="32"/>
          <w:szCs w:val="32"/>
        </w:rPr>
      </w:pPr>
    </w:p>
    <w:p>
      <w:pPr>
        <w:tabs>
          <w:tab w:val="left" w:pos="7665"/>
        </w:tabs>
        <w:spacing w:line="360" w:lineRule="auto"/>
        <w:ind w:firstLine="480"/>
        <w:rPr>
          <w:rFonts w:ascii="仿宋" w:hAnsi="仿宋" w:eastAsia="仿宋"/>
          <w:b/>
          <w:bCs/>
          <w:color w:val="auto"/>
          <w:sz w:val="32"/>
          <w:szCs w:val="32"/>
        </w:rPr>
      </w:pPr>
    </w:p>
    <w:p>
      <w:pPr>
        <w:pStyle w:val="39"/>
        <w:rPr>
          <w:rFonts w:ascii="仿宋" w:hAnsi="仿宋" w:eastAsia="仿宋" w:cs="Times New Roman"/>
          <w:color w:val="auto"/>
        </w:rPr>
      </w:pPr>
      <w:r>
        <w:rPr>
          <w:rFonts w:ascii="仿宋" w:hAnsi="仿宋" w:eastAsia="仿宋" w:cs="Times New Roman"/>
          <w:color w:val="auto"/>
        </w:rPr>
        <w:br w:type="page"/>
      </w:r>
      <w:bookmarkStart w:id="99" w:name="_Toc41037908"/>
      <w:bookmarkStart w:id="100" w:name="_Toc509579146"/>
      <w:r>
        <w:rPr>
          <w:rFonts w:hint="eastAsia" w:ascii="仿宋" w:hAnsi="仿宋" w:eastAsia="仿宋" w:cs="仿宋"/>
          <w:color w:val="auto"/>
        </w:rPr>
        <w:t>第七章响应文件格式</w:t>
      </w:r>
      <w:bookmarkEnd w:id="99"/>
      <w:bookmarkEnd w:id="100"/>
    </w:p>
    <w:p>
      <w:pPr>
        <w:spacing w:line="360" w:lineRule="auto"/>
        <w:jc w:val="left"/>
        <w:rPr>
          <w:rFonts w:ascii="仿宋" w:hAnsi="仿宋" w:eastAsia="仿宋"/>
          <w:b/>
          <w:bCs/>
          <w:color w:val="auto"/>
          <w:sz w:val="32"/>
          <w:szCs w:val="32"/>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一、本章所制响应文件格式（不包括签字盖章），除格式中明确将该格式作为实质性要求的，不具有强制性。</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二、本章所制响应文件格式有关表格中的备注栏，由供应商根据自身响应情况作解释性说明，不作为必填项。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color w:val="auto"/>
          <w:sz w:val="32"/>
          <w:szCs w:val="32"/>
        </w:rPr>
      </w:pPr>
    </w:p>
    <w:p>
      <w:pPr>
        <w:spacing w:line="360" w:lineRule="auto"/>
        <w:jc w:val="center"/>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32"/>
          <w:szCs w:val="32"/>
        </w:rPr>
        <w:t>第一部分“资格性响应文件”格式</w:t>
      </w:r>
    </w:p>
    <w:p>
      <w:pPr>
        <w:spacing w:line="360" w:lineRule="auto"/>
        <w:jc w:val="center"/>
        <w:rPr>
          <w:rFonts w:ascii="仿宋" w:hAnsi="仿宋" w:eastAsia="仿宋"/>
          <w:b/>
          <w:bCs/>
          <w:color w:val="auto"/>
          <w:sz w:val="32"/>
          <w:szCs w:val="32"/>
        </w:rPr>
      </w:pPr>
    </w:p>
    <w:p>
      <w:pPr>
        <w:spacing w:line="360" w:lineRule="auto"/>
        <w:jc w:val="right"/>
        <w:rPr>
          <w:rFonts w:ascii="仿宋" w:hAnsi="仿宋" w:eastAsia="仿宋"/>
          <w:b/>
          <w:bCs/>
          <w:color w:val="auto"/>
          <w:sz w:val="36"/>
          <w:szCs w:val="36"/>
        </w:rPr>
      </w:pPr>
      <w:r>
        <w:rPr>
          <w:rFonts w:hint="eastAsia" w:ascii="仿宋" w:hAnsi="仿宋" w:eastAsia="仿宋" w:cs="仿宋"/>
          <w:b/>
          <w:bCs/>
          <w:color w:val="auto"/>
          <w:sz w:val="36"/>
          <w:szCs w:val="36"/>
        </w:rPr>
        <w:t>（正本</w:t>
      </w:r>
      <w:r>
        <w:rPr>
          <w:rFonts w:ascii="仿宋" w:hAnsi="仿宋" w:eastAsia="仿宋" w:cs="仿宋"/>
          <w:b/>
          <w:bCs/>
          <w:color w:val="auto"/>
          <w:sz w:val="36"/>
          <w:szCs w:val="36"/>
        </w:rPr>
        <w:t>/</w:t>
      </w:r>
      <w:r>
        <w:rPr>
          <w:rFonts w:hint="eastAsia" w:ascii="仿宋" w:hAnsi="仿宋" w:eastAsia="仿宋" w:cs="仿宋"/>
          <w:b/>
          <w:bCs/>
          <w:color w:val="auto"/>
          <w:sz w:val="36"/>
          <w:szCs w:val="36"/>
        </w:rPr>
        <w:t>副本）</w:t>
      </w:r>
    </w:p>
    <w:p>
      <w:pPr>
        <w:spacing w:line="360" w:lineRule="auto"/>
        <w:jc w:val="center"/>
        <w:rPr>
          <w:rFonts w:ascii="仿宋" w:hAnsi="仿宋" w:eastAsia="仿宋"/>
          <w:b/>
          <w:bCs/>
          <w:color w:val="auto"/>
          <w:sz w:val="72"/>
          <w:szCs w:val="72"/>
        </w:rPr>
      </w:pPr>
      <w:r>
        <w:rPr>
          <w:rFonts w:ascii="仿宋" w:hAnsi="仿宋" w:eastAsia="仿宋" w:cs="仿宋"/>
          <w:b/>
          <w:bCs/>
          <w:color w:val="auto"/>
          <w:sz w:val="40"/>
          <w:szCs w:val="40"/>
          <w:u w:val="single"/>
        </w:rPr>
        <w:t>XX</w:t>
      </w:r>
      <w:r>
        <w:rPr>
          <w:rFonts w:hint="eastAsia" w:ascii="仿宋" w:hAnsi="仿宋" w:eastAsia="仿宋" w:cs="仿宋"/>
          <w:b/>
          <w:bCs/>
          <w:color w:val="auto"/>
          <w:sz w:val="40"/>
          <w:szCs w:val="40"/>
        </w:rPr>
        <w:t>项目</w:t>
      </w:r>
    </w:p>
    <w:p>
      <w:pPr>
        <w:spacing w:line="360" w:lineRule="auto"/>
        <w:rPr>
          <w:rFonts w:ascii="仿宋" w:hAnsi="仿宋" w:eastAsia="仿宋"/>
          <w:b/>
          <w:bCs/>
          <w:color w:val="auto"/>
          <w:sz w:val="52"/>
          <w:szCs w:val="5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52"/>
          <w:szCs w:val="52"/>
        </w:rPr>
        <w:t>资格性响应文件</w:t>
      </w:r>
    </w:p>
    <w:p>
      <w:pPr>
        <w:spacing w:line="360" w:lineRule="auto"/>
        <w:rPr>
          <w:rFonts w:ascii="仿宋" w:hAnsi="仿宋" w:eastAsia="仿宋"/>
          <w:b/>
          <w:bCs/>
          <w:color w:val="auto"/>
          <w:sz w:val="36"/>
          <w:szCs w:val="36"/>
        </w:rPr>
      </w:pPr>
    </w:p>
    <w:p>
      <w:pPr>
        <w:spacing w:line="360" w:lineRule="auto"/>
        <w:rPr>
          <w:rFonts w:ascii="仿宋" w:hAnsi="仿宋" w:eastAsia="仿宋"/>
          <w:b/>
          <w:bCs/>
          <w:color w:val="auto"/>
          <w:sz w:val="36"/>
          <w:szCs w:val="36"/>
        </w:rPr>
      </w:pP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供应商名称：</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采购项目编号：</w:t>
      </w:r>
    </w:p>
    <w:p>
      <w:pPr>
        <w:spacing w:line="360" w:lineRule="auto"/>
        <w:ind w:firstLine="643" w:firstLineChars="200"/>
        <w:jc w:val="left"/>
        <w:rPr>
          <w:rFonts w:ascii="仿宋" w:hAnsi="仿宋" w:eastAsia="仿宋"/>
          <w:b/>
          <w:bCs/>
          <w:color w:val="auto"/>
          <w:sz w:val="36"/>
          <w:szCs w:val="36"/>
        </w:rPr>
      </w:pPr>
      <w:r>
        <w:rPr>
          <w:rFonts w:hint="eastAsia" w:ascii="仿宋" w:hAnsi="仿宋" w:eastAsia="仿宋" w:cs="仿宋"/>
          <w:b/>
          <w:bCs/>
          <w:color w:val="auto"/>
          <w:sz w:val="32"/>
          <w:szCs w:val="32"/>
        </w:rPr>
        <w:t>包号：</w:t>
      </w:r>
    </w:p>
    <w:p>
      <w:pPr>
        <w:spacing w:line="360" w:lineRule="auto"/>
        <w:jc w:val="center"/>
        <w:rPr>
          <w:rFonts w:ascii="仿宋" w:hAnsi="仿宋" w:eastAsia="仿宋"/>
          <w:b/>
          <w:bCs/>
          <w:color w:val="auto"/>
          <w:sz w:val="36"/>
          <w:szCs w:val="36"/>
        </w:rPr>
      </w:pPr>
    </w:p>
    <w:p>
      <w:pPr>
        <w:spacing w:line="360" w:lineRule="auto"/>
        <w:jc w:val="center"/>
        <w:rPr>
          <w:rFonts w:ascii="仿宋" w:hAnsi="仿宋" w:eastAsia="仿宋"/>
          <w:b/>
          <w:bCs/>
          <w:color w:val="auto"/>
          <w:sz w:val="36"/>
          <w:szCs w:val="36"/>
        </w:rPr>
      </w:pPr>
    </w:p>
    <w:p>
      <w:pPr>
        <w:spacing w:line="360" w:lineRule="auto"/>
        <w:jc w:val="center"/>
        <w:rPr>
          <w:rFonts w:ascii="仿宋" w:hAnsi="仿宋" w:eastAsia="仿宋"/>
          <w:b/>
          <w:bCs/>
          <w:color w:val="auto"/>
          <w:sz w:val="32"/>
          <w:szCs w:val="32"/>
        </w:rPr>
      </w:pPr>
      <w:r>
        <w:rPr>
          <w:rFonts w:ascii="仿宋" w:hAnsi="仿宋" w:eastAsia="仿宋" w:cs="仿宋"/>
          <w:b/>
          <w:bCs/>
          <w:color w:val="auto"/>
          <w:sz w:val="32"/>
          <w:szCs w:val="32"/>
        </w:rPr>
        <w:t>XX</w:t>
      </w:r>
      <w:r>
        <w:rPr>
          <w:rFonts w:hint="eastAsia" w:ascii="仿宋" w:hAnsi="仿宋" w:eastAsia="仿宋" w:cs="仿宋"/>
          <w:b/>
          <w:bCs/>
          <w:color w:val="auto"/>
          <w:sz w:val="32"/>
          <w:szCs w:val="32"/>
        </w:rPr>
        <w:t>年</w:t>
      </w:r>
      <w:r>
        <w:rPr>
          <w:rFonts w:ascii="仿宋" w:hAnsi="仿宋" w:eastAsia="仿宋" w:cs="仿宋"/>
          <w:b/>
          <w:bCs/>
          <w:color w:val="auto"/>
          <w:sz w:val="32"/>
          <w:szCs w:val="32"/>
        </w:rPr>
        <w:t>XX</w:t>
      </w:r>
      <w:r>
        <w:rPr>
          <w:rFonts w:hint="eastAsia" w:ascii="仿宋" w:hAnsi="仿宋" w:eastAsia="仿宋" w:cs="仿宋"/>
          <w:b/>
          <w:bCs/>
          <w:color w:val="auto"/>
          <w:sz w:val="32"/>
          <w:szCs w:val="32"/>
        </w:rPr>
        <w:t>月</w:t>
      </w:r>
      <w:r>
        <w:rPr>
          <w:rFonts w:ascii="仿宋" w:hAnsi="仿宋" w:eastAsia="仿宋" w:cs="仿宋"/>
          <w:b/>
          <w:bCs/>
          <w:color w:val="auto"/>
          <w:sz w:val="32"/>
          <w:szCs w:val="32"/>
        </w:rPr>
        <w:t>XX</w:t>
      </w:r>
      <w:r>
        <w:rPr>
          <w:rFonts w:hint="eastAsia" w:ascii="仿宋" w:hAnsi="仿宋" w:eastAsia="仿宋" w:cs="仿宋"/>
          <w:b/>
          <w:bCs/>
          <w:color w:val="auto"/>
          <w:sz w:val="32"/>
          <w:szCs w:val="32"/>
        </w:rPr>
        <w:t>日</w:t>
      </w:r>
    </w:p>
    <w:p>
      <w:pPr>
        <w:widowControl/>
        <w:jc w:val="left"/>
        <w:rPr>
          <w:rFonts w:ascii="仿宋" w:hAnsi="仿宋" w:eastAsia="仿宋" w:cs="仿宋"/>
          <w:b/>
          <w:bCs/>
          <w:color w:val="auto"/>
          <w:sz w:val="28"/>
          <w:szCs w:val="28"/>
        </w:rPr>
      </w:pPr>
      <w:r>
        <w:rPr>
          <w:rFonts w:ascii="仿宋" w:hAnsi="仿宋" w:eastAsia="仿宋"/>
          <w:b/>
          <w:bCs/>
          <w:color w:val="auto"/>
          <w:sz w:val="32"/>
          <w:szCs w:val="32"/>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1-1</w:t>
      </w:r>
    </w:p>
    <w:p>
      <w:pPr>
        <w:pStyle w:val="6"/>
        <w:tabs>
          <w:tab w:val="left" w:pos="709"/>
        </w:tabs>
        <w:ind w:left="105" w:leftChars="50" w:firstLine="1928" w:firstLineChars="600"/>
        <w:rPr>
          <w:color w:val="auto"/>
        </w:rPr>
      </w:pPr>
      <w:r>
        <w:rPr>
          <w:rFonts w:hint="eastAsia" w:cs="宋体"/>
          <w:color w:val="auto"/>
        </w:rPr>
        <w:t>法定代表人身份证明书</w:t>
      </w:r>
    </w:p>
    <w:p>
      <w:pPr>
        <w:tabs>
          <w:tab w:val="left" w:pos="6300"/>
        </w:tabs>
        <w:spacing w:line="360" w:lineRule="auto"/>
        <w:ind w:firstLine="573"/>
        <w:rPr>
          <w:rFonts w:ascii="宋体"/>
          <w:color w:val="auto"/>
          <w:sz w:val="28"/>
          <w:szCs w:val="28"/>
          <w:lang w:val="zh-CN"/>
        </w:rPr>
      </w:pPr>
      <w:r>
        <w:rPr>
          <w:rFonts w:hint="eastAsia" w:ascii="宋体" w:hAnsi="宋体" w:cs="宋体"/>
          <w:color w:val="auto"/>
          <w:sz w:val="28"/>
          <w:szCs w:val="28"/>
          <w:u w:val="single"/>
          <w:lang w:val="zh-CN"/>
        </w:rPr>
        <w:t>（法定代表人姓名）</w:t>
      </w:r>
      <w:r>
        <w:rPr>
          <w:rFonts w:hint="eastAsia" w:ascii="宋体" w:hAnsi="宋体" w:cs="宋体"/>
          <w:color w:val="auto"/>
          <w:sz w:val="28"/>
          <w:szCs w:val="28"/>
          <w:lang w:val="zh-CN"/>
        </w:rPr>
        <w:t>在</w:t>
      </w:r>
      <w:r>
        <w:rPr>
          <w:rFonts w:hint="eastAsia" w:ascii="宋体" w:hAnsi="宋体" w:cs="宋体"/>
          <w:color w:val="auto"/>
          <w:sz w:val="28"/>
          <w:szCs w:val="28"/>
          <w:u w:val="single"/>
          <w:lang w:val="zh-CN"/>
        </w:rPr>
        <w:t>（供应商名称）</w:t>
      </w:r>
      <w:r>
        <w:rPr>
          <w:rFonts w:hint="eastAsia" w:ascii="宋体" w:hAnsi="宋体" w:cs="宋体"/>
          <w:color w:val="auto"/>
          <w:sz w:val="28"/>
          <w:szCs w:val="28"/>
          <w:lang w:val="zh-CN"/>
        </w:rPr>
        <w:t>处任</w:t>
      </w:r>
      <w:r>
        <w:rPr>
          <w:rFonts w:hint="eastAsia" w:ascii="宋体" w:hAnsi="宋体" w:cs="宋体"/>
          <w:color w:val="auto"/>
          <w:sz w:val="28"/>
          <w:szCs w:val="28"/>
          <w:u w:val="single"/>
          <w:lang w:val="zh-CN"/>
        </w:rPr>
        <w:t>（职务名称）</w:t>
      </w:r>
      <w:r>
        <w:rPr>
          <w:rFonts w:hint="eastAsia" w:ascii="宋体" w:hAnsi="宋体" w:cs="宋体"/>
          <w:color w:val="auto"/>
          <w:sz w:val="28"/>
          <w:szCs w:val="28"/>
          <w:lang w:val="zh-CN"/>
        </w:rPr>
        <w:t>职务，是</w:t>
      </w:r>
      <w:r>
        <w:rPr>
          <w:rFonts w:hint="eastAsia" w:ascii="宋体" w:hAnsi="宋体" w:cs="宋体"/>
          <w:color w:val="auto"/>
          <w:sz w:val="28"/>
          <w:szCs w:val="28"/>
          <w:u w:val="single"/>
          <w:lang w:val="zh-CN"/>
        </w:rPr>
        <w:t>（供应商名称）</w:t>
      </w:r>
      <w:r>
        <w:rPr>
          <w:rFonts w:hint="eastAsia" w:ascii="宋体" w:hAnsi="宋体" w:cs="宋体"/>
          <w:color w:val="auto"/>
          <w:sz w:val="28"/>
          <w:szCs w:val="28"/>
          <w:lang w:val="zh-CN"/>
        </w:rPr>
        <w:t>的法定代表人。</w:t>
      </w:r>
    </w:p>
    <w:p>
      <w:pPr>
        <w:tabs>
          <w:tab w:val="left" w:pos="6300"/>
        </w:tabs>
        <w:spacing w:line="360" w:lineRule="auto"/>
        <w:ind w:firstLine="573"/>
        <w:rPr>
          <w:rFonts w:ascii="宋体"/>
          <w:color w:val="auto"/>
          <w:sz w:val="28"/>
          <w:szCs w:val="28"/>
          <w:lang w:val="zh-CN"/>
        </w:rPr>
      </w:pPr>
      <w:r>
        <w:rPr>
          <w:rFonts w:hint="eastAsia" w:ascii="宋体" w:hAnsi="宋体" w:cs="宋体"/>
          <w:color w:val="auto"/>
          <w:sz w:val="28"/>
          <w:szCs w:val="28"/>
          <w:lang w:val="zh-CN"/>
        </w:rPr>
        <w:t>特此证明。</w:t>
      </w:r>
    </w:p>
    <w:p>
      <w:pPr>
        <w:tabs>
          <w:tab w:val="left" w:pos="6300"/>
        </w:tabs>
        <w:spacing w:line="360" w:lineRule="auto"/>
        <w:ind w:firstLine="573"/>
        <w:rPr>
          <w:rFonts w:ascii="宋体"/>
          <w:color w:val="auto"/>
          <w:sz w:val="28"/>
          <w:szCs w:val="28"/>
          <w:lang w:val="zh-CN"/>
        </w:rPr>
      </w:pPr>
    </w:p>
    <w:p>
      <w:pPr>
        <w:tabs>
          <w:tab w:val="left" w:pos="6300"/>
        </w:tabs>
        <w:spacing w:line="360" w:lineRule="auto"/>
        <w:ind w:firstLine="573"/>
        <w:rPr>
          <w:rFonts w:ascii="宋体"/>
          <w:color w:val="auto"/>
          <w:sz w:val="28"/>
          <w:szCs w:val="28"/>
          <w:lang w:val="zh-CN"/>
        </w:rPr>
      </w:pPr>
    </w:p>
    <w:p>
      <w:pPr>
        <w:wordWrap w:val="0"/>
        <w:spacing w:line="360" w:lineRule="auto"/>
        <w:jc w:val="right"/>
        <w:rPr>
          <w:rFonts w:ascii="宋体"/>
          <w:color w:val="auto"/>
          <w:sz w:val="28"/>
          <w:szCs w:val="28"/>
        </w:rPr>
      </w:pPr>
      <w:r>
        <w:rPr>
          <w:rFonts w:hint="eastAsia" w:ascii="宋体" w:hAnsi="宋体" w:cs="宋体"/>
          <w:color w:val="auto"/>
          <w:sz w:val="28"/>
          <w:szCs w:val="28"/>
          <w:lang w:val="zh-CN"/>
        </w:rPr>
        <w:t>供应商名称：</w:t>
      </w:r>
      <w:r>
        <w:rPr>
          <w:rFonts w:ascii="宋体" w:hAnsi="宋体" w:cs="宋体"/>
          <w:color w:val="auto"/>
          <w:sz w:val="28"/>
          <w:szCs w:val="28"/>
          <w:u w:val="single"/>
          <w:lang w:val="zh-CN"/>
        </w:rPr>
        <w:t>XXXX</w:t>
      </w:r>
      <w:r>
        <w:rPr>
          <w:rFonts w:hint="eastAsia" w:ascii="宋体" w:hAnsi="宋体" w:cs="宋体"/>
          <w:color w:val="auto"/>
          <w:sz w:val="28"/>
          <w:szCs w:val="28"/>
          <w:lang w:val="zh-CN"/>
        </w:rPr>
        <w:t>（加盖公章）</w:t>
      </w:r>
    </w:p>
    <w:p>
      <w:pPr>
        <w:spacing w:line="500" w:lineRule="exact"/>
        <w:ind w:right="560"/>
        <w:jc w:val="right"/>
        <w:rPr>
          <w:rFonts w:ascii="宋体"/>
          <w:color w:val="auto"/>
          <w:sz w:val="28"/>
          <w:szCs w:val="28"/>
        </w:rPr>
      </w:pPr>
      <w:r>
        <w:rPr>
          <w:rFonts w:hint="eastAsia" w:ascii="宋体" w:hAnsi="宋体" w:cs="宋体"/>
          <w:color w:val="auto"/>
          <w:sz w:val="28"/>
          <w:szCs w:val="28"/>
        </w:rPr>
        <w:t>日期：</w:t>
      </w:r>
      <w:r>
        <w:rPr>
          <w:rFonts w:ascii="宋体" w:hAnsi="宋体" w:cs="宋体"/>
          <w:color w:val="auto"/>
          <w:sz w:val="28"/>
          <w:szCs w:val="28"/>
          <w:u w:val="single"/>
        </w:rPr>
        <w:t>XX</w:t>
      </w:r>
      <w:r>
        <w:rPr>
          <w:rFonts w:hint="eastAsia" w:ascii="宋体" w:hAnsi="宋体" w:cs="宋体"/>
          <w:color w:val="auto"/>
          <w:sz w:val="28"/>
          <w:szCs w:val="28"/>
        </w:rPr>
        <w:t>年</w:t>
      </w:r>
      <w:r>
        <w:rPr>
          <w:rFonts w:ascii="宋体" w:hAnsi="宋体" w:cs="宋体"/>
          <w:color w:val="auto"/>
          <w:sz w:val="28"/>
          <w:szCs w:val="28"/>
          <w:u w:val="single"/>
        </w:rPr>
        <w:t>XX</w:t>
      </w:r>
      <w:r>
        <w:rPr>
          <w:rFonts w:hint="eastAsia" w:ascii="宋体" w:hAnsi="宋体" w:cs="宋体"/>
          <w:color w:val="auto"/>
          <w:sz w:val="28"/>
          <w:szCs w:val="28"/>
        </w:rPr>
        <w:t>月</w:t>
      </w:r>
      <w:r>
        <w:rPr>
          <w:rFonts w:ascii="宋体" w:hAnsi="宋体" w:cs="宋体"/>
          <w:color w:val="auto"/>
          <w:sz w:val="28"/>
          <w:szCs w:val="28"/>
          <w:u w:val="single"/>
        </w:rPr>
        <w:t>XX</w:t>
      </w:r>
      <w:r>
        <w:rPr>
          <w:rFonts w:hint="eastAsia" w:ascii="宋体" w:hAnsi="宋体" w:cs="宋体"/>
          <w:color w:val="auto"/>
          <w:sz w:val="28"/>
          <w:szCs w:val="28"/>
        </w:rPr>
        <w:t>日</w:t>
      </w: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500" w:lineRule="exact"/>
        <w:ind w:right="560"/>
        <w:jc w:val="right"/>
        <w:rPr>
          <w:rFonts w:ascii="宋体"/>
          <w:color w:val="auto"/>
          <w:sz w:val="28"/>
          <w:szCs w:val="28"/>
        </w:rPr>
      </w:pPr>
    </w:p>
    <w:p>
      <w:pPr>
        <w:spacing w:line="360" w:lineRule="auto"/>
        <w:ind w:firstLine="568" w:firstLineChars="202"/>
        <w:rPr>
          <w:rFonts w:ascii="宋体"/>
          <w:b/>
          <w:bCs/>
          <w:color w:val="auto"/>
          <w:sz w:val="28"/>
          <w:szCs w:val="28"/>
          <w:lang w:val="zh-CN"/>
        </w:rPr>
      </w:pPr>
      <w:r>
        <w:rPr>
          <w:rFonts w:hint="eastAsia" w:ascii="宋体" w:hAnsi="宋体" w:cs="宋体"/>
          <w:b/>
          <w:bCs/>
          <w:color w:val="auto"/>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ascii="仿宋" w:hAnsi="仿宋" w:eastAsia="仿宋" w:cs="仿宋"/>
          <w:b/>
          <w:bCs/>
          <w:color w:val="auto"/>
          <w:sz w:val="28"/>
          <w:szCs w:val="28"/>
        </w:rPr>
      </w:pPr>
      <w:r>
        <w:rPr>
          <w:rFonts w:ascii="仿宋" w:hAnsi="仿宋" w:eastAsia="仿宋"/>
          <w:b/>
          <w:bCs/>
          <w:color w:val="auto"/>
          <w:sz w:val="28"/>
          <w:szCs w:val="28"/>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1-2</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一、法定代表人</w:t>
      </w:r>
      <w:r>
        <w:rPr>
          <w:rFonts w:ascii="仿宋" w:hAnsi="仿宋" w:eastAsia="仿宋" w:cs="仿宋"/>
          <w:b/>
          <w:bCs/>
          <w:color w:val="auto"/>
          <w:sz w:val="32"/>
          <w:szCs w:val="32"/>
        </w:rPr>
        <w:t>/</w:t>
      </w:r>
      <w:r>
        <w:rPr>
          <w:rFonts w:hint="eastAsia" w:ascii="仿宋" w:hAnsi="仿宋" w:eastAsia="仿宋" w:cs="仿宋"/>
          <w:b/>
          <w:bCs/>
          <w:color w:val="auto"/>
          <w:sz w:val="32"/>
          <w:szCs w:val="32"/>
        </w:rPr>
        <w:t>单位负责人授权书</w:t>
      </w:r>
    </w:p>
    <w:p>
      <w:pPr>
        <w:widowControl/>
        <w:spacing w:line="360" w:lineRule="auto"/>
        <w:ind w:firstLine="472" w:firstLineChars="196"/>
        <w:jc w:val="left"/>
        <w:outlineLvl w:val="1"/>
        <w:rPr>
          <w:rFonts w:ascii="仿宋" w:hAnsi="仿宋" w:eastAsia="仿宋"/>
          <w:b/>
          <w:bCs/>
          <w:color w:val="auto"/>
          <w:sz w:val="24"/>
          <w:szCs w:val="24"/>
        </w:rPr>
      </w:pPr>
    </w:p>
    <w:p>
      <w:pPr>
        <w:widowControl/>
        <w:spacing w:line="360" w:lineRule="auto"/>
        <w:ind w:firstLine="472" w:firstLineChars="196"/>
        <w:jc w:val="left"/>
        <w:outlineLvl w:val="1"/>
        <w:rPr>
          <w:rFonts w:ascii="仿宋" w:hAnsi="仿宋" w:eastAsia="仿宋"/>
          <w:b/>
          <w:bCs/>
          <w:color w:val="auto"/>
          <w:sz w:val="24"/>
          <w:szCs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XXXXXXXX</w:t>
      </w:r>
      <w:r>
        <w:rPr>
          <w:rFonts w:hint="eastAsia" w:ascii="仿宋" w:hAnsi="仿宋" w:eastAsia="仿宋" w:cs="仿宋"/>
          <w:color w:val="auto"/>
          <w:sz w:val="24"/>
          <w:szCs w:val="24"/>
        </w:rPr>
        <w:t>（采购人名称）：</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本授权声明：</w:t>
      </w:r>
      <w:r>
        <w:rPr>
          <w:rFonts w:ascii="仿宋" w:hAnsi="仿宋" w:eastAsia="仿宋" w:cs="仿宋"/>
          <w:color w:val="auto"/>
          <w:sz w:val="24"/>
          <w:szCs w:val="24"/>
        </w:rPr>
        <w:t xml:space="preserve"> XXXX</w:t>
      </w: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单位负责人姓名、职务）授权</w:t>
      </w:r>
      <w:r>
        <w:rPr>
          <w:rFonts w:ascii="仿宋" w:hAnsi="仿宋" w:eastAsia="仿宋" w:cs="仿宋"/>
          <w:color w:val="auto"/>
          <w:sz w:val="24"/>
          <w:szCs w:val="24"/>
        </w:rPr>
        <w:t>XXXX</w:t>
      </w:r>
      <w:r>
        <w:rPr>
          <w:rFonts w:hint="eastAsia" w:ascii="仿宋" w:hAnsi="仿宋" w:eastAsia="仿宋" w:cs="仿宋"/>
          <w:color w:val="auto"/>
          <w:sz w:val="24"/>
          <w:szCs w:val="24"/>
        </w:rPr>
        <w:t>（被授权人姓名、职务）为我方“</w:t>
      </w:r>
      <w:r>
        <w:rPr>
          <w:rFonts w:ascii="仿宋" w:hAnsi="仿宋" w:eastAsia="仿宋" w:cs="仿宋"/>
          <w:color w:val="auto"/>
          <w:sz w:val="24"/>
          <w:szCs w:val="24"/>
        </w:rPr>
        <w:t>XXXXXXXX</w:t>
      </w:r>
      <w:r>
        <w:rPr>
          <w:rFonts w:hint="eastAsia" w:ascii="仿宋" w:hAnsi="仿宋" w:eastAsia="仿宋" w:cs="仿宋"/>
          <w:color w:val="auto"/>
          <w:sz w:val="24"/>
          <w:szCs w:val="24"/>
        </w:rPr>
        <w:t>”项目（采购项目编号：</w:t>
      </w:r>
      <w:r>
        <w:rPr>
          <w:rFonts w:ascii="仿宋" w:hAnsi="仿宋" w:eastAsia="仿宋" w:cs="仿宋"/>
          <w:color w:val="auto"/>
          <w:sz w:val="24"/>
          <w:szCs w:val="24"/>
        </w:rPr>
        <w:t>XXXX</w:t>
      </w:r>
      <w:r>
        <w:rPr>
          <w:rFonts w:hint="eastAsia" w:ascii="仿宋" w:hAnsi="仿宋" w:eastAsia="仿宋" w:cs="仿宋"/>
          <w:color w:val="auto"/>
          <w:sz w:val="24"/>
          <w:szCs w:val="24"/>
        </w:rPr>
        <w:t>）谈判采购活动的合法代表，以我方名义全权处理该项目有关谈判采购、签订合同以及执行合同等一切事宜。</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特此声明。</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单位负责人（委托人）签字或加盖个人印章：</w:t>
      </w:r>
      <w:r>
        <w:rPr>
          <w:rFonts w:ascii="仿宋" w:hAnsi="仿宋" w:eastAsia="仿宋" w:cs="仿宋"/>
          <w:color w:val="auto"/>
          <w:sz w:val="24"/>
          <w:szCs w:val="24"/>
        </w:rPr>
        <w:t>XXXX</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授权代表（被授权人）签字：</w:t>
      </w:r>
      <w:r>
        <w:rPr>
          <w:rFonts w:ascii="仿宋" w:hAnsi="仿宋" w:eastAsia="仿宋" w:cs="仿宋"/>
          <w:color w:val="auto"/>
          <w:sz w:val="24"/>
          <w:szCs w:val="24"/>
        </w:rPr>
        <w:t>XXXX</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（单位盖章）</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XXXX            </w:t>
      </w:r>
    </w:p>
    <w:p>
      <w:pPr>
        <w:widowControl/>
        <w:spacing w:line="360" w:lineRule="auto"/>
        <w:jc w:val="left"/>
        <w:outlineLvl w:val="1"/>
        <w:rPr>
          <w:rFonts w:ascii="仿宋" w:hAnsi="仿宋" w:eastAsia="仿宋"/>
          <w:b/>
          <w:bCs/>
          <w:color w:val="auto"/>
          <w:sz w:val="24"/>
          <w:szCs w:val="24"/>
        </w:rPr>
      </w:pPr>
      <w:bookmarkStart w:id="101" w:name="_Toc217446084"/>
    </w:p>
    <w:p>
      <w:pPr>
        <w:widowControl/>
        <w:spacing w:line="360" w:lineRule="auto"/>
        <w:jc w:val="left"/>
        <w:outlineLvl w:val="1"/>
        <w:rPr>
          <w:rFonts w:ascii="仿宋" w:hAnsi="仿宋" w:eastAsia="仿宋"/>
          <w:b/>
          <w:bCs/>
          <w:color w:val="auto"/>
          <w:sz w:val="24"/>
          <w:szCs w:val="24"/>
        </w:rPr>
      </w:pPr>
    </w:p>
    <w:p>
      <w:pPr>
        <w:spacing w:line="360" w:lineRule="auto"/>
        <w:ind w:left="840" w:hanging="840" w:hangingChars="350"/>
        <w:jc w:val="left"/>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、供应商为法人单位时提供“法定代表人授权书”，供应商为其他组织时提供“单位负责人授权书”，供应商为自然人时提供“自然人身份证明材料”。</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、应附法定代表人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单位负责人身份证明材料复印件和授权代表身份证明材料复印件。</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、身份证明材料包括居民身份证或户口本或军官证或护照等。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、身份证明材料应同时提供其在有效期的材料，如居民身份证正、反面复印件。</w:t>
      </w:r>
    </w:p>
    <w:bookmarkEnd w:id="101"/>
    <w:p>
      <w:pPr>
        <w:spacing w:line="360" w:lineRule="auto"/>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1-3</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二、承诺函</w:t>
      </w:r>
    </w:p>
    <w:p>
      <w:pPr>
        <w:widowControl/>
        <w:spacing w:line="360" w:lineRule="auto"/>
        <w:jc w:val="center"/>
        <w:outlineLvl w:val="1"/>
        <w:rPr>
          <w:rFonts w:ascii="仿宋" w:hAnsi="仿宋" w:eastAsia="仿宋"/>
          <w:b/>
          <w:bCs/>
          <w:color w:val="auto"/>
          <w:sz w:val="24"/>
          <w:szCs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我单位作为本次采购项目的供应商，根据谈判文件要求，现郑重承诺如下：</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一、具备《中华人民共和国政府采购法》第二十二条第一款和本项目规定的条件：</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（一）具有独立承担民事责任的能力；</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（二）具有良好的商业信誉和健全的财务会计制度；</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（三）具有履行合同所必需的设备和专业技术能力；</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（四）有依法缴纳税收和社会保障资金的良好记录；</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（五）参加政府采购活动前三年内，在经营活动中没有重大违法记录；</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（六）法律、行政法规规定的其他条件；</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（七）根据采购项目提出的特殊条件。</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ascii="仿宋" w:hAnsi="仿宋" w:eastAsia="仿宋"/>
          <w:color w:val="auto"/>
          <w:sz w:val="24"/>
          <w:szCs w:val="24"/>
        </w:rPr>
      </w:pPr>
      <w:r>
        <w:rPr>
          <w:rFonts w:hint="eastAsia" w:ascii="仿宋" w:hAnsi="仿宋" w:eastAsia="仿宋" w:cs="仿宋"/>
          <w:color w:val="auto"/>
          <w:sz w:val="24"/>
          <w:szCs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righ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（单位公章）</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ml:space="preserve">XXXX             </w:t>
      </w:r>
      <w:r>
        <w:rPr>
          <w:rFonts w:ascii="仿宋" w:hAnsi="仿宋" w:eastAsia="仿宋"/>
          <w:color w:val="auto"/>
          <w:sz w:val="24"/>
          <w:szCs w:val="24"/>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1-4</w:t>
      </w: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近三年在经营活动中没有重大违法记录的承诺函</w:t>
      </w:r>
    </w:p>
    <w:p>
      <w:pPr>
        <w:adjustRightInd w:val="0"/>
        <w:snapToGrid w:val="0"/>
        <w:spacing w:line="480" w:lineRule="auto"/>
        <w:rPr>
          <w:rFonts w:ascii="宋体" w:hAnsi="宋体" w:cs="宋体"/>
          <w:color w:val="auto"/>
          <w:sz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adjustRightInd w:val="0"/>
        <w:snapToGrid w:val="0"/>
        <w:spacing w:line="480" w:lineRule="auto"/>
        <w:rPr>
          <w:rFonts w:ascii="仿宋" w:hAnsi="仿宋" w:eastAsia="仿宋" w:cs="宋体"/>
          <w:color w:val="auto"/>
          <w:sz w:val="24"/>
        </w:rPr>
      </w:pPr>
      <w:r>
        <w:rPr>
          <w:rFonts w:hint="eastAsia" w:ascii="宋体" w:hAnsi="宋体" w:cs="宋体"/>
          <w:color w:val="auto"/>
          <w:sz w:val="24"/>
        </w:rPr>
        <w:t xml:space="preserve">  </w:t>
      </w:r>
      <w:r>
        <w:rPr>
          <w:rFonts w:hint="eastAsia" w:ascii="仿宋" w:hAnsi="仿宋" w:eastAsia="仿宋" w:cs="宋体"/>
          <w:color w:val="auto"/>
          <w:sz w:val="24"/>
        </w:rPr>
        <w:t xml:space="preserve">       </w:t>
      </w:r>
    </w:p>
    <w:p>
      <w:pPr>
        <w:spacing w:line="480" w:lineRule="auto"/>
        <w:ind w:firstLine="480" w:firstLineChars="200"/>
        <w:rPr>
          <w:rFonts w:ascii="仿宋" w:hAnsi="仿宋" w:eastAsia="仿宋" w:cs="宋体"/>
          <w:color w:val="auto"/>
          <w:sz w:val="24"/>
        </w:rPr>
      </w:pPr>
      <w:r>
        <w:rPr>
          <w:rFonts w:hint="eastAsia" w:ascii="仿宋" w:hAnsi="仿宋" w:eastAsia="仿宋"/>
          <w:color w:val="auto"/>
          <w:sz w:val="24"/>
        </w:rPr>
        <w:t>本公司</w:t>
      </w:r>
      <w:r>
        <w:rPr>
          <w:rFonts w:hint="eastAsia" w:ascii="仿宋" w:hAnsi="仿宋" w:eastAsia="仿宋"/>
          <w:color w:val="auto"/>
          <w:sz w:val="24"/>
          <w:u w:val="single"/>
        </w:rPr>
        <w:t xml:space="preserve">          </w:t>
      </w:r>
      <w:r>
        <w:rPr>
          <w:rFonts w:hint="eastAsia" w:ascii="仿宋" w:hAnsi="仿宋" w:eastAsia="仿宋" w:cs="仿宋"/>
          <w:color w:val="auto"/>
          <w:sz w:val="24"/>
          <w:szCs w:val="24"/>
        </w:rPr>
        <w:t>（供应商名称）</w:t>
      </w:r>
      <w:r>
        <w:rPr>
          <w:rFonts w:hint="eastAsia" w:ascii="仿宋" w:hAnsi="仿宋" w:eastAsia="仿宋"/>
          <w:color w:val="auto"/>
          <w:sz w:val="24"/>
        </w:rPr>
        <w:t>参加</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w:t>
      </w:r>
      <w:r>
        <w:rPr>
          <w:rFonts w:hint="eastAsia" w:ascii="仿宋" w:hAnsi="仿宋" w:eastAsia="仿宋"/>
          <w:color w:val="auto"/>
          <w:sz w:val="24"/>
          <w:u w:val="single"/>
        </w:rPr>
        <w:t xml:space="preserve">：         </w:t>
      </w:r>
      <w:r>
        <w:rPr>
          <w:rFonts w:hint="eastAsia" w:ascii="仿宋" w:hAnsi="仿宋" w:eastAsia="仿宋"/>
          <w:color w:val="auto"/>
          <w:sz w:val="24"/>
        </w:rPr>
        <w:t>）的谈判活动，</w:t>
      </w:r>
      <w:r>
        <w:rPr>
          <w:rFonts w:hint="eastAsia" w:ascii="仿宋" w:hAnsi="仿宋" w:eastAsia="仿宋" w:cs="宋体"/>
          <w:color w:val="auto"/>
          <w:sz w:val="24"/>
        </w:rPr>
        <w:t>现承诺我单位在参加谈判活动前三年内，在经营活动中没有重大违法记录。</w:t>
      </w:r>
    </w:p>
    <w:p>
      <w:pPr>
        <w:spacing w:line="480" w:lineRule="auto"/>
        <w:ind w:firstLine="480" w:firstLineChars="200"/>
        <w:rPr>
          <w:rFonts w:ascii="仿宋" w:hAnsi="仿宋" w:eastAsia="仿宋" w:cs="宋体"/>
          <w:color w:val="auto"/>
          <w:sz w:val="24"/>
        </w:rPr>
      </w:pPr>
      <w:r>
        <w:rPr>
          <w:rFonts w:hint="eastAsia" w:ascii="仿宋" w:hAnsi="仿宋" w:eastAsia="仿宋" w:cs="Arial"/>
          <w:color w:val="auto"/>
          <w:sz w:val="24"/>
        </w:rPr>
        <w:t>如违反以上承诺，本单位愿承担一切法律责任。</w:t>
      </w: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left"/>
        <w:rPr>
          <w:rFonts w:ascii="仿宋" w:hAnsi="仿宋" w:eastAsia="仿宋"/>
          <w:color w:val="auto"/>
          <w:sz w:val="24"/>
        </w:rPr>
      </w:pPr>
    </w:p>
    <w:p>
      <w:pPr>
        <w:jc w:val="right"/>
        <w:rPr>
          <w:rFonts w:ascii="仿宋" w:hAnsi="仿宋" w:eastAsia="仿宋"/>
          <w:color w:val="auto"/>
          <w:sz w:val="24"/>
        </w:rPr>
      </w:pPr>
      <w:r>
        <w:rPr>
          <w:rFonts w:hint="eastAsia" w:ascii="仿宋" w:hAnsi="仿宋" w:eastAsia="仿宋" w:cs="仿宋"/>
          <w:color w:val="auto"/>
          <w:sz w:val="24"/>
          <w:szCs w:val="24"/>
        </w:rPr>
        <w:t>供应商</w:t>
      </w:r>
      <w:r>
        <w:rPr>
          <w:rFonts w:hint="eastAsia" w:ascii="仿宋" w:hAnsi="仿宋" w:eastAsia="仿宋"/>
          <w:color w:val="auto"/>
          <w:sz w:val="24"/>
        </w:rPr>
        <w:t>名称：XXXX（盖单位公章）</w:t>
      </w:r>
    </w:p>
    <w:p>
      <w:pPr>
        <w:jc w:val="right"/>
        <w:rPr>
          <w:rFonts w:ascii="仿宋" w:hAnsi="仿宋" w:eastAsia="仿宋"/>
          <w:color w:val="auto"/>
          <w:sz w:val="24"/>
        </w:rPr>
      </w:pPr>
      <w:r>
        <w:rPr>
          <w:rFonts w:hint="eastAsia" w:ascii="仿宋" w:hAnsi="仿宋" w:eastAsia="仿宋"/>
          <w:color w:val="auto"/>
          <w:sz w:val="24"/>
        </w:rPr>
        <w:t>法定代表人或授权代表（签字）：XXXX</w:t>
      </w:r>
    </w:p>
    <w:p>
      <w:pPr>
        <w:jc w:val="right"/>
        <w:rPr>
          <w:rFonts w:ascii="仿宋" w:hAnsi="仿宋" w:eastAsia="仿宋"/>
          <w:color w:val="auto"/>
          <w:sz w:val="24"/>
        </w:rPr>
      </w:pPr>
      <w:r>
        <w:rPr>
          <w:rFonts w:hint="eastAsia" w:ascii="仿宋" w:hAnsi="仿宋" w:eastAsia="仿宋"/>
          <w:color w:val="auto"/>
          <w:sz w:val="24"/>
        </w:rPr>
        <w:t>日期: XXXX</w:t>
      </w: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widowControl/>
        <w:spacing w:line="360" w:lineRule="auto"/>
        <w:outlineLvl w:val="1"/>
        <w:rPr>
          <w:rFonts w:ascii="仿宋" w:hAnsi="仿宋" w:eastAsia="仿宋"/>
          <w:color w:val="auto"/>
          <w:sz w:val="24"/>
          <w:szCs w:val="24"/>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1-</w:t>
      </w:r>
      <w:r>
        <w:rPr>
          <w:rFonts w:hint="eastAsia" w:ascii="仿宋" w:hAnsi="仿宋" w:eastAsia="仿宋" w:cs="仿宋"/>
          <w:b/>
          <w:bCs/>
          <w:color w:val="auto"/>
          <w:sz w:val="28"/>
          <w:szCs w:val="28"/>
        </w:rPr>
        <w:t>5</w:t>
      </w:r>
    </w:p>
    <w:p>
      <w:pPr>
        <w:widowControl/>
        <w:spacing w:line="360" w:lineRule="atLeast"/>
        <w:jc w:val="left"/>
        <w:outlineLvl w:val="1"/>
        <w:rPr>
          <w:rFonts w:ascii="宋体" w:hAnsi="宋体"/>
          <w:b/>
          <w:color w:val="auto"/>
          <w:sz w:val="32"/>
          <w:szCs w:val="32"/>
        </w:rPr>
      </w:pP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具有良好商业信誉的承诺函</w:t>
      </w:r>
    </w:p>
    <w:p>
      <w:pPr>
        <w:pStyle w:val="18"/>
        <w:rPr>
          <w:rFonts w:ascii="宋体" w:hAnsi="宋体"/>
          <w:color w:val="auto"/>
          <w:sz w:val="24"/>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pStyle w:val="18"/>
        <w:spacing w:line="480" w:lineRule="auto"/>
        <w:ind w:firstLine="480" w:firstLineChars="200"/>
        <w:rPr>
          <w:rFonts w:ascii="宋体" w:hAnsi="宋体"/>
          <w:color w:val="auto"/>
          <w:sz w:val="24"/>
        </w:rPr>
      </w:pPr>
    </w:p>
    <w:p>
      <w:pPr>
        <w:pStyle w:val="18"/>
        <w:spacing w:line="480" w:lineRule="auto"/>
        <w:ind w:firstLine="480" w:firstLineChars="200"/>
        <w:rPr>
          <w:rFonts w:ascii="仿宋" w:hAnsi="仿宋" w:eastAsia="仿宋"/>
          <w:color w:val="auto"/>
          <w:sz w:val="24"/>
          <w:u w:val="single"/>
        </w:rPr>
      </w:pPr>
      <w:r>
        <w:rPr>
          <w:rFonts w:hint="eastAsia" w:ascii="仿宋" w:hAnsi="仿宋" w:eastAsia="仿宋"/>
          <w:color w:val="auto"/>
          <w:sz w:val="24"/>
        </w:rPr>
        <w:t>本公司</w:t>
      </w:r>
      <w:r>
        <w:rPr>
          <w:rFonts w:hint="eastAsia" w:ascii="仿宋" w:hAnsi="仿宋" w:eastAsia="仿宋"/>
          <w:color w:val="auto"/>
          <w:sz w:val="24"/>
          <w:u w:val="single"/>
        </w:rPr>
        <w:t xml:space="preserve">          </w:t>
      </w:r>
      <w:r>
        <w:rPr>
          <w:rFonts w:hint="eastAsia" w:ascii="仿宋" w:hAnsi="仿宋" w:eastAsia="仿宋" w:cs="仿宋"/>
          <w:color w:val="auto"/>
          <w:sz w:val="24"/>
          <w:szCs w:val="24"/>
        </w:rPr>
        <w:t>（供应商名称）</w:t>
      </w:r>
      <w:r>
        <w:rPr>
          <w:rFonts w:hint="eastAsia" w:ascii="仿宋" w:hAnsi="仿宋" w:eastAsia="仿宋"/>
          <w:color w:val="auto"/>
          <w:sz w:val="24"/>
        </w:rPr>
        <w:t>参加</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w:t>
      </w:r>
      <w:r>
        <w:rPr>
          <w:rFonts w:hint="eastAsia" w:ascii="仿宋" w:hAnsi="仿宋" w:eastAsia="仿宋"/>
          <w:color w:val="auto"/>
          <w:sz w:val="24"/>
          <w:u w:val="single"/>
        </w:rPr>
        <w:t xml:space="preserve">：         </w:t>
      </w:r>
      <w:r>
        <w:rPr>
          <w:rFonts w:hint="eastAsia" w:ascii="仿宋" w:hAnsi="仿宋" w:eastAsia="仿宋"/>
          <w:color w:val="auto"/>
          <w:sz w:val="24"/>
        </w:rPr>
        <w:t>）的谈判活动，现承诺我公司没有被纳入法院、工商行政管理部门、税务部门、银行认定的失信名单，且在前三年政府采购合同履约过程中及其他经营活动履约过程中良好履约。</w:t>
      </w:r>
    </w:p>
    <w:p>
      <w:pPr>
        <w:pStyle w:val="18"/>
        <w:spacing w:line="480" w:lineRule="auto"/>
        <w:ind w:firstLine="240" w:firstLineChars="100"/>
        <w:rPr>
          <w:rFonts w:ascii="仿宋" w:hAnsi="仿宋" w:eastAsia="仿宋"/>
          <w:color w:val="auto"/>
          <w:sz w:val="24"/>
        </w:rPr>
      </w:pPr>
    </w:p>
    <w:p>
      <w:pPr>
        <w:pStyle w:val="18"/>
        <w:spacing w:line="480" w:lineRule="auto"/>
        <w:ind w:firstLine="240" w:firstLineChars="100"/>
        <w:rPr>
          <w:rFonts w:ascii="仿宋" w:hAnsi="仿宋" w:eastAsia="仿宋"/>
          <w:color w:val="auto"/>
          <w:sz w:val="24"/>
        </w:rPr>
      </w:pPr>
      <w:r>
        <w:rPr>
          <w:rFonts w:hint="eastAsia" w:ascii="仿宋" w:hAnsi="仿宋" w:eastAsia="仿宋"/>
          <w:color w:val="auto"/>
          <w:sz w:val="24"/>
        </w:rPr>
        <w:t>特此承诺！</w:t>
      </w:r>
    </w:p>
    <w:p>
      <w:pPr>
        <w:widowControl/>
        <w:spacing w:line="360" w:lineRule="atLeast"/>
        <w:jc w:val="center"/>
        <w:outlineLvl w:val="1"/>
        <w:rPr>
          <w:rFonts w:ascii="宋体" w:hAnsi="宋体"/>
          <w:b/>
          <w:color w:val="auto"/>
          <w:sz w:val="32"/>
          <w:szCs w:val="32"/>
        </w:rPr>
      </w:pPr>
    </w:p>
    <w:p>
      <w:pPr>
        <w:widowControl/>
        <w:spacing w:line="360" w:lineRule="atLeast"/>
        <w:jc w:val="center"/>
        <w:outlineLvl w:val="1"/>
        <w:rPr>
          <w:rFonts w:ascii="宋体" w:hAnsi="宋体"/>
          <w:b/>
          <w:color w:val="auto"/>
          <w:sz w:val="32"/>
          <w:szCs w:val="32"/>
        </w:rPr>
      </w:pPr>
    </w:p>
    <w:p>
      <w:pPr>
        <w:spacing w:line="400" w:lineRule="exact"/>
        <w:rPr>
          <w:rFonts w:ascii="仿宋" w:hAnsi="仿宋" w:eastAsia="仿宋"/>
          <w:color w:val="auto"/>
          <w:sz w:val="32"/>
        </w:rPr>
      </w:pPr>
      <w:r>
        <w:rPr>
          <w:rFonts w:hint="eastAsia" w:ascii="仿宋" w:hAnsi="仿宋" w:eastAsia="仿宋"/>
          <w:color w:val="auto"/>
          <w:sz w:val="32"/>
        </w:rPr>
        <w:t xml:space="preserve">     </w:t>
      </w:r>
    </w:p>
    <w:p>
      <w:pPr>
        <w:jc w:val="right"/>
        <w:rPr>
          <w:rFonts w:ascii="仿宋" w:hAnsi="仿宋" w:eastAsia="仿宋"/>
          <w:color w:val="auto"/>
          <w:sz w:val="24"/>
        </w:rPr>
      </w:pPr>
      <w:r>
        <w:rPr>
          <w:rFonts w:hint="eastAsia" w:ascii="仿宋" w:hAnsi="仿宋" w:eastAsia="仿宋" w:cs="仿宋"/>
          <w:color w:val="auto"/>
          <w:sz w:val="24"/>
          <w:szCs w:val="24"/>
        </w:rPr>
        <w:t>供应商</w:t>
      </w:r>
      <w:r>
        <w:rPr>
          <w:rFonts w:hint="eastAsia" w:ascii="仿宋" w:hAnsi="仿宋" w:eastAsia="仿宋"/>
          <w:color w:val="auto"/>
          <w:sz w:val="24"/>
        </w:rPr>
        <w:t>名称：XXXX（盖单位公章）</w:t>
      </w:r>
    </w:p>
    <w:p>
      <w:pPr>
        <w:jc w:val="right"/>
        <w:rPr>
          <w:rFonts w:ascii="仿宋" w:hAnsi="仿宋" w:eastAsia="仿宋"/>
          <w:color w:val="auto"/>
          <w:sz w:val="24"/>
        </w:rPr>
      </w:pPr>
      <w:r>
        <w:rPr>
          <w:rFonts w:hint="eastAsia" w:ascii="仿宋" w:hAnsi="仿宋" w:eastAsia="仿宋"/>
          <w:color w:val="auto"/>
          <w:sz w:val="24"/>
        </w:rPr>
        <w:t>法定代表人或授权代表（签字）：XXXX</w:t>
      </w:r>
    </w:p>
    <w:p>
      <w:pPr>
        <w:jc w:val="right"/>
        <w:rPr>
          <w:rFonts w:ascii="仿宋" w:hAnsi="仿宋" w:eastAsia="仿宋"/>
          <w:color w:val="auto"/>
          <w:sz w:val="24"/>
        </w:rPr>
      </w:pPr>
      <w:r>
        <w:rPr>
          <w:rFonts w:hint="eastAsia" w:ascii="仿宋" w:hAnsi="仿宋" w:eastAsia="仿宋"/>
          <w:color w:val="auto"/>
          <w:sz w:val="24"/>
        </w:rPr>
        <w:t>日期: XXXX</w:t>
      </w: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spacing w:line="360" w:lineRule="auto"/>
        <w:jc w:val="center"/>
        <w:rPr>
          <w:rFonts w:ascii="仿宋" w:hAnsi="仿宋" w:eastAsia="仿宋" w:cs="仿宋"/>
          <w:b/>
          <w:bCs/>
          <w:color w:val="auto"/>
          <w:sz w:val="32"/>
          <w:szCs w:val="32"/>
        </w:rPr>
      </w:pPr>
    </w:p>
    <w:p>
      <w:pPr>
        <w:widowControl/>
        <w:spacing w:line="360" w:lineRule="auto"/>
        <w:outlineLvl w:val="1"/>
        <w:rPr>
          <w:rFonts w:ascii="仿宋" w:hAnsi="仿宋" w:eastAsia="仿宋"/>
          <w:color w:val="auto"/>
          <w:sz w:val="24"/>
          <w:szCs w:val="24"/>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1-</w:t>
      </w:r>
      <w:r>
        <w:rPr>
          <w:rFonts w:hint="eastAsia" w:ascii="仿宋" w:hAnsi="仿宋" w:eastAsia="仿宋" w:cs="仿宋"/>
          <w:b/>
          <w:bCs/>
          <w:color w:val="auto"/>
          <w:sz w:val="28"/>
          <w:szCs w:val="28"/>
        </w:rPr>
        <w:t>6</w:t>
      </w:r>
    </w:p>
    <w:p>
      <w:pPr>
        <w:widowControl/>
        <w:spacing w:line="360" w:lineRule="atLeast"/>
        <w:jc w:val="center"/>
        <w:outlineLvl w:val="1"/>
        <w:rPr>
          <w:rFonts w:ascii="宋体" w:hAnsi="宋体"/>
          <w:b/>
          <w:color w:val="auto"/>
          <w:sz w:val="32"/>
          <w:szCs w:val="32"/>
        </w:rPr>
      </w:pPr>
    </w:p>
    <w:p>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具有履行合同所必需的设备和专业技术能力的承诺函</w:t>
      </w:r>
    </w:p>
    <w:p>
      <w:pPr>
        <w:spacing w:line="360" w:lineRule="auto"/>
        <w:rPr>
          <w:rFonts w:ascii="宋体" w:hAnsi="宋体"/>
          <w:color w:val="auto"/>
          <w:sz w:val="24"/>
          <w:u w:val="single"/>
        </w:rPr>
      </w:pPr>
    </w:p>
    <w:p>
      <w:pPr>
        <w:widowControl/>
        <w:spacing w:line="360" w:lineRule="auto"/>
        <w:jc w:val="left"/>
        <w:outlineLvl w:val="1"/>
        <w:rPr>
          <w:rFonts w:ascii="仿宋" w:hAnsi="仿宋" w:eastAsia="仿宋"/>
          <w:color w:val="auto"/>
          <w:sz w:val="24"/>
          <w:szCs w:val="24"/>
        </w:rPr>
      </w:pPr>
      <w:r>
        <w:rPr>
          <w:rFonts w:ascii="仿宋" w:hAnsi="仿宋" w:eastAsia="仿宋" w:cs="仿宋"/>
          <w:color w:val="auto"/>
          <w:sz w:val="24"/>
          <w:szCs w:val="24"/>
        </w:rPr>
        <w:t>XXXX</w:t>
      </w:r>
      <w:r>
        <w:rPr>
          <w:rFonts w:hint="eastAsia" w:ascii="仿宋" w:hAnsi="仿宋" w:eastAsia="仿宋" w:cs="仿宋"/>
          <w:color w:val="auto"/>
          <w:sz w:val="24"/>
          <w:szCs w:val="24"/>
        </w:rPr>
        <w:t>（采购人名称）：</w:t>
      </w:r>
    </w:p>
    <w:p>
      <w:pPr>
        <w:tabs>
          <w:tab w:val="left" w:pos="900"/>
        </w:tabs>
        <w:spacing w:line="480" w:lineRule="auto"/>
        <w:ind w:firstLine="480" w:firstLineChars="200"/>
        <w:rPr>
          <w:rFonts w:ascii="仿宋" w:hAnsi="仿宋" w:eastAsia="仿宋"/>
          <w:color w:val="auto"/>
          <w:sz w:val="24"/>
        </w:rPr>
      </w:pPr>
    </w:p>
    <w:p>
      <w:pPr>
        <w:tabs>
          <w:tab w:val="left" w:pos="900"/>
        </w:tabs>
        <w:spacing w:line="480" w:lineRule="auto"/>
        <w:ind w:firstLine="480" w:firstLineChars="200"/>
        <w:rPr>
          <w:rFonts w:ascii="仿宋" w:hAnsi="仿宋" w:eastAsia="仿宋"/>
          <w:color w:val="auto"/>
          <w:sz w:val="24"/>
        </w:rPr>
      </w:pPr>
      <w:r>
        <w:rPr>
          <w:rFonts w:hint="eastAsia" w:ascii="仿宋" w:hAnsi="仿宋" w:eastAsia="仿宋"/>
          <w:color w:val="auto"/>
          <w:sz w:val="24"/>
        </w:rPr>
        <w:t>本公司</w:t>
      </w:r>
      <w:r>
        <w:rPr>
          <w:rFonts w:hint="eastAsia" w:ascii="仿宋" w:hAnsi="仿宋" w:eastAsia="仿宋"/>
          <w:color w:val="auto"/>
          <w:sz w:val="24"/>
          <w:u w:val="single"/>
        </w:rPr>
        <w:t xml:space="preserve">          </w:t>
      </w:r>
      <w:r>
        <w:rPr>
          <w:rFonts w:hint="eastAsia" w:ascii="仿宋" w:hAnsi="仿宋" w:eastAsia="仿宋" w:cs="仿宋"/>
          <w:color w:val="auto"/>
          <w:sz w:val="24"/>
          <w:szCs w:val="24"/>
        </w:rPr>
        <w:t>（供应商名称）</w:t>
      </w:r>
      <w:r>
        <w:rPr>
          <w:rFonts w:hint="eastAsia" w:ascii="仿宋" w:hAnsi="仿宋" w:eastAsia="仿宋"/>
          <w:color w:val="auto"/>
          <w:sz w:val="24"/>
        </w:rPr>
        <w:t>参加</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w:t>
      </w:r>
      <w:r>
        <w:rPr>
          <w:rFonts w:hint="eastAsia" w:ascii="仿宋" w:hAnsi="仿宋" w:eastAsia="仿宋"/>
          <w:color w:val="auto"/>
          <w:sz w:val="24"/>
          <w:u w:val="single"/>
        </w:rPr>
        <w:t xml:space="preserve">：         </w:t>
      </w:r>
      <w:r>
        <w:rPr>
          <w:rFonts w:hint="eastAsia" w:ascii="仿宋" w:hAnsi="仿宋" w:eastAsia="仿宋"/>
          <w:color w:val="auto"/>
          <w:sz w:val="24"/>
        </w:rPr>
        <w:t>）的谈判活动，完全理解本项目谈判的技术要求、商务条款及其他内容，如成交，我公司将提供足够的设备和专业技术能力保证本合同的履行。</w:t>
      </w:r>
    </w:p>
    <w:p>
      <w:pPr>
        <w:tabs>
          <w:tab w:val="left" w:pos="900"/>
        </w:tabs>
        <w:spacing w:line="480" w:lineRule="auto"/>
        <w:ind w:firstLine="480" w:firstLineChars="200"/>
        <w:rPr>
          <w:rFonts w:ascii="仿宋" w:hAnsi="仿宋" w:eastAsia="仿宋"/>
          <w:color w:val="auto"/>
          <w:sz w:val="24"/>
        </w:rPr>
      </w:pPr>
      <w:r>
        <w:rPr>
          <w:rFonts w:hint="eastAsia" w:ascii="仿宋" w:hAnsi="仿宋" w:eastAsia="仿宋"/>
          <w:color w:val="auto"/>
          <w:sz w:val="24"/>
        </w:rPr>
        <w:t>本公司对上述承诺的真实性负责。如有虚假，我公司同意按我方合同违约处理，并依法承担相应的法律责任。</w:t>
      </w:r>
    </w:p>
    <w:p>
      <w:pPr>
        <w:tabs>
          <w:tab w:val="left" w:pos="900"/>
        </w:tabs>
        <w:spacing w:line="360" w:lineRule="auto"/>
        <w:ind w:firstLine="480" w:firstLineChars="200"/>
        <w:rPr>
          <w:rFonts w:ascii="仿宋" w:hAnsi="仿宋" w:eastAsia="仿宋"/>
          <w:color w:val="auto"/>
          <w:sz w:val="24"/>
        </w:rPr>
      </w:pPr>
    </w:p>
    <w:p>
      <w:pPr>
        <w:widowControl/>
        <w:spacing w:line="360" w:lineRule="atLeast"/>
        <w:ind w:left="5040" w:leftChars="2400" w:firstLine="468" w:firstLineChars="195"/>
        <w:jc w:val="left"/>
        <w:outlineLvl w:val="1"/>
        <w:rPr>
          <w:rFonts w:ascii="仿宋" w:hAnsi="仿宋" w:eastAsia="仿宋"/>
          <w:color w:val="auto"/>
          <w:sz w:val="24"/>
        </w:rPr>
      </w:pPr>
    </w:p>
    <w:p>
      <w:pPr>
        <w:jc w:val="left"/>
        <w:rPr>
          <w:rFonts w:ascii="仿宋" w:hAnsi="仿宋" w:eastAsia="仿宋"/>
          <w:color w:val="auto"/>
          <w:sz w:val="24"/>
        </w:rPr>
      </w:pPr>
    </w:p>
    <w:p>
      <w:pPr>
        <w:jc w:val="right"/>
        <w:rPr>
          <w:rFonts w:ascii="仿宋" w:hAnsi="仿宋" w:eastAsia="仿宋"/>
          <w:color w:val="auto"/>
          <w:sz w:val="24"/>
        </w:rPr>
      </w:pPr>
      <w:r>
        <w:rPr>
          <w:rFonts w:hint="eastAsia" w:ascii="仿宋" w:hAnsi="仿宋" w:eastAsia="仿宋" w:cs="仿宋"/>
          <w:color w:val="auto"/>
          <w:sz w:val="24"/>
          <w:szCs w:val="24"/>
        </w:rPr>
        <w:t>供应商</w:t>
      </w:r>
      <w:r>
        <w:rPr>
          <w:rFonts w:hint="eastAsia" w:ascii="仿宋" w:hAnsi="仿宋" w:eastAsia="仿宋"/>
          <w:color w:val="auto"/>
          <w:sz w:val="24"/>
        </w:rPr>
        <w:t>名称：XXXX（盖单位公章）</w:t>
      </w:r>
    </w:p>
    <w:p>
      <w:pPr>
        <w:jc w:val="right"/>
        <w:rPr>
          <w:rFonts w:ascii="仿宋" w:hAnsi="仿宋" w:eastAsia="仿宋"/>
          <w:color w:val="auto"/>
          <w:sz w:val="24"/>
        </w:rPr>
      </w:pPr>
      <w:r>
        <w:rPr>
          <w:rFonts w:hint="eastAsia" w:ascii="仿宋" w:hAnsi="仿宋" w:eastAsia="仿宋"/>
          <w:color w:val="auto"/>
          <w:sz w:val="24"/>
        </w:rPr>
        <w:t>法定代表人或授权代表（签字）：XXXX</w:t>
      </w:r>
    </w:p>
    <w:p>
      <w:pPr>
        <w:jc w:val="right"/>
        <w:rPr>
          <w:rFonts w:ascii="仿宋" w:hAnsi="仿宋" w:eastAsia="仿宋"/>
          <w:color w:val="auto"/>
          <w:sz w:val="24"/>
        </w:rPr>
      </w:pPr>
      <w:r>
        <w:rPr>
          <w:rFonts w:hint="eastAsia" w:ascii="仿宋" w:hAnsi="仿宋" w:eastAsia="仿宋"/>
          <w:color w:val="auto"/>
          <w:sz w:val="24"/>
        </w:rPr>
        <w:t>日期: XXXX</w:t>
      </w: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s="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注：供应商应按谈判文件第四章相关要求提供佐证材料，有格式要求的从其要求，无格式要求的格式自拟。</w:t>
      </w:r>
    </w:p>
    <w:p>
      <w:pPr>
        <w:widowControl/>
        <w:spacing w:line="360" w:lineRule="auto"/>
        <w:jc w:val="center"/>
        <w:rPr>
          <w:rFonts w:ascii="仿宋" w:hAnsi="仿宋" w:eastAsia="仿宋"/>
          <w:color w:val="auto"/>
          <w:sz w:val="24"/>
          <w:szCs w:val="24"/>
        </w:rPr>
      </w:pPr>
      <w:r>
        <w:rPr>
          <w:rFonts w:ascii="仿宋" w:hAnsi="仿宋" w:eastAsia="仿宋"/>
          <w:color w:val="auto"/>
          <w:sz w:val="24"/>
          <w:szCs w:val="24"/>
        </w:rPr>
        <w:br w:type="page"/>
      </w:r>
    </w:p>
    <w:p>
      <w:pPr>
        <w:widowControl/>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第二部分“施工响应文件”格式</w:t>
      </w:r>
    </w:p>
    <w:p>
      <w:pPr>
        <w:spacing w:line="360" w:lineRule="auto"/>
        <w:rPr>
          <w:rFonts w:ascii="仿宋" w:hAnsi="仿宋" w:eastAsia="仿宋"/>
          <w:b/>
          <w:bCs/>
          <w:color w:val="auto"/>
          <w:sz w:val="28"/>
          <w:szCs w:val="28"/>
        </w:rPr>
      </w:pP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2-1</w:t>
      </w:r>
    </w:p>
    <w:p>
      <w:pPr>
        <w:spacing w:line="360" w:lineRule="auto"/>
        <w:rPr>
          <w:rFonts w:ascii="仿宋" w:hAnsi="仿宋" w:eastAsia="仿宋"/>
          <w:b/>
          <w:bCs/>
          <w:color w:val="auto"/>
          <w:sz w:val="32"/>
          <w:szCs w:val="32"/>
        </w:rPr>
      </w:pPr>
      <w:r>
        <w:rPr>
          <w:rFonts w:hint="eastAsia" w:ascii="仿宋" w:hAnsi="仿宋" w:eastAsia="仿宋" w:cs="仿宋"/>
          <w:b/>
          <w:bCs/>
          <w:color w:val="auto"/>
          <w:sz w:val="32"/>
          <w:szCs w:val="32"/>
        </w:rPr>
        <w:t>封面：</w:t>
      </w:r>
    </w:p>
    <w:p>
      <w:pPr>
        <w:spacing w:line="360" w:lineRule="auto"/>
        <w:jc w:val="right"/>
        <w:rPr>
          <w:rFonts w:ascii="仿宋" w:hAnsi="仿宋" w:eastAsia="仿宋"/>
          <w:b/>
          <w:bCs/>
          <w:color w:val="auto"/>
          <w:sz w:val="36"/>
          <w:szCs w:val="36"/>
        </w:rPr>
      </w:pPr>
      <w:r>
        <w:rPr>
          <w:rFonts w:hint="eastAsia" w:ascii="仿宋" w:hAnsi="仿宋" w:eastAsia="仿宋" w:cs="仿宋"/>
          <w:b/>
          <w:bCs/>
          <w:color w:val="auto"/>
          <w:sz w:val="36"/>
          <w:szCs w:val="36"/>
        </w:rPr>
        <w:t>（正本</w:t>
      </w:r>
      <w:r>
        <w:rPr>
          <w:rFonts w:ascii="仿宋" w:hAnsi="仿宋" w:eastAsia="仿宋" w:cs="仿宋"/>
          <w:b/>
          <w:bCs/>
          <w:color w:val="auto"/>
          <w:sz w:val="36"/>
          <w:szCs w:val="36"/>
        </w:rPr>
        <w:t>/</w:t>
      </w:r>
      <w:r>
        <w:rPr>
          <w:rFonts w:hint="eastAsia" w:ascii="仿宋" w:hAnsi="仿宋" w:eastAsia="仿宋" w:cs="仿宋"/>
          <w:b/>
          <w:bCs/>
          <w:color w:val="auto"/>
          <w:sz w:val="36"/>
          <w:szCs w:val="36"/>
        </w:rPr>
        <w:t>副本）</w:t>
      </w:r>
    </w:p>
    <w:p>
      <w:pPr>
        <w:spacing w:line="360" w:lineRule="auto"/>
        <w:rPr>
          <w:rFonts w:ascii="仿宋" w:hAnsi="仿宋" w:eastAsia="仿宋"/>
          <w:b/>
          <w:bCs/>
          <w:color w:val="auto"/>
          <w:sz w:val="32"/>
          <w:szCs w:val="32"/>
        </w:rPr>
      </w:pPr>
    </w:p>
    <w:p>
      <w:pPr>
        <w:spacing w:line="360" w:lineRule="auto"/>
        <w:jc w:val="center"/>
        <w:rPr>
          <w:rFonts w:ascii="仿宋" w:hAnsi="仿宋" w:eastAsia="仿宋"/>
          <w:b/>
          <w:bCs/>
          <w:color w:val="auto"/>
          <w:sz w:val="72"/>
          <w:szCs w:val="72"/>
        </w:rPr>
      </w:pPr>
      <w:r>
        <w:rPr>
          <w:rFonts w:ascii="仿宋" w:hAnsi="仿宋" w:eastAsia="仿宋" w:cs="仿宋"/>
          <w:b/>
          <w:bCs/>
          <w:color w:val="auto"/>
          <w:sz w:val="40"/>
          <w:szCs w:val="40"/>
        </w:rPr>
        <w:t>XX</w:t>
      </w:r>
      <w:r>
        <w:rPr>
          <w:rFonts w:hint="eastAsia" w:ascii="仿宋" w:hAnsi="仿宋" w:eastAsia="仿宋" w:cs="仿宋"/>
          <w:b/>
          <w:bCs/>
          <w:color w:val="auto"/>
          <w:sz w:val="40"/>
          <w:szCs w:val="40"/>
        </w:rPr>
        <w:t>项目</w:t>
      </w:r>
    </w:p>
    <w:p>
      <w:pPr>
        <w:spacing w:line="360" w:lineRule="auto"/>
        <w:rPr>
          <w:rFonts w:ascii="仿宋" w:hAnsi="仿宋" w:eastAsia="仿宋"/>
          <w:b/>
          <w:bCs/>
          <w:color w:val="auto"/>
          <w:sz w:val="52"/>
          <w:szCs w:val="52"/>
        </w:rPr>
      </w:pP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52"/>
          <w:szCs w:val="52"/>
        </w:rPr>
        <w:t>施工响应文件</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供应商名称：</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采购项目编号：</w:t>
      </w:r>
    </w:p>
    <w:p>
      <w:pPr>
        <w:spacing w:line="360" w:lineRule="auto"/>
        <w:ind w:firstLine="643" w:firstLineChars="200"/>
        <w:jc w:val="left"/>
        <w:rPr>
          <w:rFonts w:ascii="仿宋" w:hAnsi="仿宋" w:eastAsia="仿宋"/>
          <w:b/>
          <w:bCs/>
          <w:color w:val="auto"/>
          <w:sz w:val="32"/>
          <w:szCs w:val="32"/>
          <w:u w:val="single"/>
        </w:rPr>
      </w:pPr>
      <w:r>
        <w:rPr>
          <w:rFonts w:hint="eastAsia" w:ascii="仿宋" w:hAnsi="仿宋" w:eastAsia="仿宋" w:cs="仿宋"/>
          <w:b/>
          <w:bCs/>
          <w:color w:val="auto"/>
          <w:sz w:val="32"/>
          <w:szCs w:val="32"/>
        </w:rPr>
        <w:t>包号：</w:t>
      </w:r>
    </w:p>
    <w:p>
      <w:pPr>
        <w:spacing w:line="360" w:lineRule="auto"/>
        <w:ind w:firstLine="790" w:firstLineChars="246"/>
        <w:jc w:val="center"/>
        <w:rPr>
          <w:rFonts w:ascii="仿宋" w:hAnsi="仿宋" w:eastAsia="仿宋"/>
          <w:b/>
          <w:bCs/>
          <w:color w:val="auto"/>
          <w:sz w:val="32"/>
          <w:szCs w:val="32"/>
        </w:rPr>
      </w:pPr>
    </w:p>
    <w:p>
      <w:pPr>
        <w:spacing w:line="360" w:lineRule="auto"/>
        <w:ind w:firstLine="790" w:firstLineChars="246"/>
        <w:jc w:val="center"/>
        <w:rPr>
          <w:rFonts w:ascii="仿宋" w:hAnsi="仿宋" w:eastAsia="仿宋"/>
          <w:b/>
          <w:bCs/>
          <w:color w:val="auto"/>
          <w:sz w:val="32"/>
          <w:szCs w:val="32"/>
        </w:rPr>
      </w:pPr>
      <w:r>
        <w:rPr>
          <w:rFonts w:ascii="仿宋" w:hAnsi="仿宋" w:eastAsia="仿宋" w:cs="仿宋"/>
          <w:b/>
          <w:bCs/>
          <w:color w:val="auto"/>
          <w:sz w:val="32"/>
          <w:szCs w:val="32"/>
        </w:rPr>
        <w:t>XX</w:t>
      </w:r>
      <w:r>
        <w:rPr>
          <w:rFonts w:hint="eastAsia" w:ascii="仿宋" w:hAnsi="仿宋" w:eastAsia="仿宋" w:cs="仿宋"/>
          <w:b/>
          <w:bCs/>
          <w:color w:val="auto"/>
          <w:sz w:val="32"/>
          <w:szCs w:val="32"/>
        </w:rPr>
        <w:t>年</w:t>
      </w:r>
      <w:r>
        <w:rPr>
          <w:rFonts w:ascii="仿宋" w:hAnsi="仿宋" w:eastAsia="仿宋" w:cs="仿宋"/>
          <w:b/>
          <w:bCs/>
          <w:color w:val="auto"/>
          <w:sz w:val="32"/>
          <w:szCs w:val="32"/>
        </w:rPr>
        <w:t>XX</w:t>
      </w:r>
      <w:r>
        <w:rPr>
          <w:rFonts w:hint="eastAsia" w:ascii="仿宋" w:hAnsi="仿宋" w:eastAsia="仿宋" w:cs="仿宋"/>
          <w:b/>
          <w:bCs/>
          <w:color w:val="auto"/>
          <w:sz w:val="32"/>
          <w:szCs w:val="32"/>
        </w:rPr>
        <w:t>月</w:t>
      </w:r>
      <w:r>
        <w:rPr>
          <w:rFonts w:ascii="仿宋" w:hAnsi="仿宋" w:eastAsia="仿宋" w:cs="仿宋"/>
          <w:b/>
          <w:bCs/>
          <w:color w:val="auto"/>
          <w:sz w:val="32"/>
          <w:szCs w:val="32"/>
        </w:rPr>
        <w:t>XX</w:t>
      </w:r>
      <w:r>
        <w:rPr>
          <w:rFonts w:hint="eastAsia" w:ascii="仿宋" w:hAnsi="仿宋" w:eastAsia="仿宋" w:cs="仿宋"/>
          <w:b/>
          <w:bCs/>
          <w:color w:val="auto"/>
          <w:sz w:val="32"/>
          <w:szCs w:val="32"/>
        </w:rPr>
        <w:t>日</w:t>
      </w:r>
    </w:p>
    <w:p>
      <w:pPr>
        <w:spacing w:line="360" w:lineRule="auto"/>
        <w:rPr>
          <w:rFonts w:ascii="仿宋" w:hAnsi="仿宋" w:eastAsia="仿宋"/>
          <w:b/>
          <w:bCs/>
          <w:color w:val="auto"/>
          <w:sz w:val="32"/>
          <w:szCs w:val="32"/>
        </w:rPr>
      </w:pPr>
      <w:r>
        <w:rPr>
          <w:rFonts w:ascii="仿宋" w:hAnsi="仿宋" w:eastAsia="仿宋"/>
          <w:b/>
          <w:bCs/>
          <w:color w:val="auto"/>
          <w:sz w:val="32"/>
          <w:szCs w:val="32"/>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2-2</w:t>
      </w:r>
    </w:p>
    <w:p>
      <w:pPr>
        <w:spacing w:line="360" w:lineRule="auto"/>
        <w:jc w:val="center"/>
        <w:rPr>
          <w:rFonts w:ascii="仿宋" w:hAnsi="仿宋" w:eastAsia="仿宋"/>
          <w:b/>
          <w:bCs/>
          <w:color w:val="auto"/>
          <w:sz w:val="32"/>
          <w:szCs w:val="32"/>
        </w:rPr>
      </w:pPr>
      <w:bookmarkStart w:id="102" w:name="_Toc308164824"/>
      <w:r>
        <w:rPr>
          <w:rFonts w:hint="eastAsia" w:ascii="仿宋" w:hAnsi="仿宋" w:eastAsia="仿宋" w:cs="仿宋"/>
          <w:b/>
          <w:bCs/>
          <w:color w:val="auto"/>
          <w:sz w:val="32"/>
          <w:szCs w:val="32"/>
        </w:rPr>
        <w:t>一、报价函</w:t>
      </w:r>
    </w:p>
    <w:p>
      <w:pPr>
        <w:spacing w:line="360" w:lineRule="auto"/>
        <w:rPr>
          <w:rFonts w:ascii="仿宋" w:hAnsi="仿宋" w:eastAsia="仿宋" w:cs="仿宋"/>
          <w:color w:val="auto"/>
          <w:sz w:val="24"/>
          <w:szCs w:val="24"/>
        </w:rPr>
      </w:pPr>
      <w:r>
        <w:rPr>
          <w:rFonts w:ascii="仿宋" w:hAnsi="仿宋" w:eastAsia="仿宋" w:cs="仿宋"/>
          <w:color w:val="auto"/>
          <w:sz w:val="24"/>
          <w:szCs w:val="24"/>
          <w:u w:val="single"/>
        </w:rPr>
        <w:t>XXXXXXX</w:t>
      </w:r>
      <w:r>
        <w:rPr>
          <w:rFonts w:hint="eastAsia" w:ascii="仿宋" w:hAnsi="仿宋" w:eastAsia="仿宋" w:cs="仿宋"/>
          <w:color w:val="auto"/>
          <w:sz w:val="24"/>
          <w:szCs w:val="24"/>
        </w:rPr>
        <w:t>（采购人名称）</w:t>
      </w:r>
      <w:r>
        <w:rPr>
          <w:rFonts w:ascii="仿宋" w:hAnsi="仿宋" w:eastAsia="仿宋" w:cs="仿宋"/>
          <w:color w:val="auto"/>
          <w:sz w:val="24"/>
          <w:szCs w:val="24"/>
        </w:rPr>
        <w:t xml:space="preserve">: </w:t>
      </w:r>
    </w:p>
    <w:p>
      <w:pPr>
        <w:pStyle w:val="87"/>
        <w:numPr>
          <w:ilvl w:val="0"/>
          <w:numId w:val="5"/>
        </w:numPr>
        <w:spacing w:line="360" w:lineRule="auto"/>
        <w:ind w:firstLineChars="0"/>
        <w:rPr>
          <w:rFonts w:ascii="仿宋" w:hAnsi="仿宋" w:eastAsia="仿宋"/>
          <w:color w:val="auto"/>
        </w:rPr>
      </w:pPr>
      <w:r>
        <w:rPr>
          <w:rFonts w:hint="eastAsia" w:ascii="仿宋" w:hAnsi="仿宋" w:eastAsia="仿宋" w:cs="仿宋"/>
          <w:color w:val="auto"/>
        </w:rPr>
        <w:t>我方己仔细研究了（项目名称）谈判文件的全部内容，愿意以人民币（大写）</w:t>
      </w:r>
    </w:p>
    <w:p>
      <w:pPr>
        <w:pStyle w:val="87"/>
        <w:spacing w:line="360" w:lineRule="auto"/>
        <w:ind w:left="-44" w:leftChars="-21" w:firstLine="0" w:firstLineChars="0"/>
        <w:rPr>
          <w:rFonts w:ascii="仿宋" w:hAnsi="仿宋" w:eastAsia="仿宋"/>
          <w:color w:val="auto"/>
        </w:rPr>
      </w:pPr>
      <w:r>
        <w:rPr>
          <w:rFonts w:ascii="仿宋" w:hAnsi="仿宋" w:eastAsia="仿宋" w:cs="仿宋"/>
          <w:color w:val="auto"/>
          <w:u w:val="single"/>
        </w:rPr>
        <w:t>XX</w:t>
      </w:r>
      <w:r>
        <w:rPr>
          <w:rFonts w:hint="eastAsia" w:ascii="仿宋" w:hAnsi="仿宋" w:eastAsia="仿宋" w:cs="仿宋"/>
          <w:color w:val="auto"/>
        </w:rPr>
        <w:t>（￥）的总报价，工期</w:t>
      </w:r>
      <w:r>
        <w:rPr>
          <w:rFonts w:ascii="仿宋" w:hAnsi="仿宋" w:eastAsia="仿宋" w:cs="仿宋"/>
          <w:color w:val="auto"/>
          <w:u w:val="single"/>
        </w:rPr>
        <w:t xml:space="preserve"> XX </w:t>
      </w:r>
      <w:r>
        <w:rPr>
          <w:rFonts w:hint="eastAsia" w:ascii="仿宋" w:hAnsi="仿宋" w:eastAsia="仿宋" w:cs="仿宋"/>
          <w:color w:val="auto"/>
        </w:rPr>
        <w:t>日历天，按合同约定实施和完成承包工程，修补工程中的任何缺陷，工程质量达到规定要求标准。</w:t>
      </w:r>
    </w:p>
    <w:p>
      <w:pPr>
        <w:spacing w:line="360" w:lineRule="auto"/>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．我方承诺在响应文件有效期天内不修改、撤销响应文件。</w:t>
      </w:r>
    </w:p>
    <w:p>
      <w:pPr>
        <w:spacing w:line="360" w:lineRule="auto"/>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．如我方成交：</w:t>
      </w:r>
    </w:p>
    <w:p>
      <w:pPr>
        <w:spacing w:line="360" w:lineRule="auto"/>
        <w:ind w:firstLine="120" w:firstLineChars="50"/>
        <w:rPr>
          <w:rFonts w:ascii="仿宋" w:hAnsi="仿宋" w:eastAsia="仿宋"/>
          <w:color w:val="auto"/>
          <w:sz w:val="24"/>
          <w:szCs w:val="24"/>
        </w:rPr>
      </w:pPr>
      <w:r>
        <w:rPr>
          <w:rFonts w:ascii="仿宋" w:hAnsi="仿宋" w:eastAsia="仿宋" w:cs="仿宋"/>
          <w:color w:val="auto"/>
          <w:sz w:val="24"/>
          <w:szCs w:val="24"/>
        </w:rPr>
        <w:t>(l</w:t>
      </w:r>
      <w:r>
        <w:rPr>
          <w:rFonts w:hint="eastAsia" w:ascii="仿宋" w:hAnsi="仿宋" w:eastAsia="仿宋" w:cs="仿宋"/>
          <w:color w:val="auto"/>
          <w:sz w:val="24"/>
          <w:szCs w:val="24"/>
        </w:rPr>
        <w:t>）我方承诺在收到成交通知书后，在规定的期限内与采购人签订合同。</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）我方承诺按照谈判文件规定的金额和方式向采购人缴纳履约保证金。</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）我方将严格履行政府采购合同规定的责任和义务。</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）我方同意本谈判文件依据《四川省政府采购当事人诚信管理办法》（川财采〔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33</w:t>
      </w:r>
      <w:r>
        <w:rPr>
          <w:rFonts w:hint="eastAsia" w:ascii="仿宋" w:hAnsi="仿宋" w:eastAsia="仿宋" w:cs="仿宋"/>
          <w:color w:val="auto"/>
          <w:sz w:val="24"/>
          <w:szCs w:val="24"/>
        </w:rPr>
        <w:t>号文件）对我方可能存在的失信行为进行惩戒。</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）我方愿意提供贵单位可能另外要求的，与谈判报价有关的文件资料，并保证我方已提供和将要提供的文件资料是真实、准确的。</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）我方自愿按照谈判文件规定的各项要求完成工程建设项目，最后报价以《最后报价表》为准，接受采购人按照政府采购合同约定金额支付采购资金。</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）（其他补充说明）。</w:t>
      </w:r>
    </w:p>
    <w:p>
      <w:pPr>
        <w:adjustRightInd w:val="0"/>
        <w:spacing w:line="360" w:lineRule="auto"/>
        <w:ind w:firstLine="480" w:firstLineChars="200"/>
        <w:jc w:val="left"/>
        <w:rPr>
          <w:rFonts w:ascii="仿宋" w:hAnsi="仿宋" w:eastAsia="仿宋"/>
          <w:color w:val="auto"/>
          <w:sz w:val="24"/>
          <w:szCs w:val="24"/>
        </w:rPr>
      </w:pPr>
    </w:p>
    <w:p>
      <w:pPr>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通讯地址：</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邮政编码：</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 w:hAnsi="仿宋" w:eastAsia="仿宋" w:cs="仿宋"/>
          <w:color w:val="auto"/>
          <w:sz w:val="24"/>
          <w:szCs w:val="24"/>
        </w:rPr>
        <w:t>XXX</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传真：</w:t>
      </w:r>
      <w:r>
        <w:rPr>
          <w:rFonts w:ascii="仿宋" w:hAnsi="仿宋" w:eastAsia="仿宋" w:cs="仿宋"/>
          <w:color w:val="auto"/>
          <w:sz w:val="24"/>
          <w:szCs w:val="24"/>
        </w:rPr>
        <w:t>XXX</w:t>
      </w:r>
    </w:p>
    <w:p>
      <w:pPr>
        <w:ind w:firstLine="480" w:firstLineChars="200"/>
        <w:rPr>
          <w:rFonts w:ascii="仿宋" w:hAnsi="仿宋" w:eastAsia="仿宋" w:cs="仿宋"/>
          <w:b/>
          <w:bCs/>
          <w:color w:val="auto"/>
          <w:sz w:val="32"/>
          <w:szCs w:val="32"/>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r>
        <w:rPr>
          <w:rFonts w:ascii="仿宋" w:hAnsi="仿宋" w:eastAsia="仿宋"/>
          <w:b/>
          <w:bCs/>
          <w:color w:val="auto"/>
          <w:sz w:val="32"/>
          <w:szCs w:val="32"/>
        </w:rPr>
        <w:br w:type="page"/>
      </w:r>
      <w:r>
        <w:rPr>
          <w:rFonts w:hint="eastAsia" w:ascii="仿宋" w:hAnsi="仿宋" w:eastAsia="仿宋" w:cs="仿宋"/>
          <w:b/>
          <w:bCs/>
          <w:color w:val="auto"/>
          <w:sz w:val="32"/>
          <w:szCs w:val="32"/>
        </w:rPr>
        <w:t>格式</w:t>
      </w:r>
      <w:r>
        <w:rPr>
          <w:rFonts w:ascii="仿宋" w:hAnsi="仿宋" w:eastAsia="仿宋" w:cs="仿宋"/>
          <w:b/>
          <w:bCs/>
          <w:color w:val="auto"/>
          <w:sz w:val="32"/>
          <w:szCs w:val="32"/>
        </w:rPr>
        <w:t>2-3</w:t>
      </w:r>
    </w:p>
    <w:p>
      <w:pPr>
        <w:widowControl/>
        <w:jc w:val="center"/>
        <w:outlineLvl w:val="1"/>
        <w:rPr>
          <w:rFonts w:ascii="仿宋" w:hAnsi="仿宋" w:eastAsia="仿宋"/>
          <w:b/>
          <w:bCs/>
          <w:color w:val="auto"/>
          <w:sz w:val="32"/>
          <w:szCs w:val="32"/>
        </w:rPr>
      </w:pPr>
      <w:r>
        <w:rPr>
          <w:rFonts w:hint="eastAsia" w:ascii="仿宋" w:hAnsi="仿宋" w:eastAsia="仿宋" w:cs="仿宋"/>
          <w:b/>
          <w:bCs/>
          <w:color w:val="auto"/>
          <w:sz w:val="32"/>
          <w:szCs w:val="32"/>
        </w:rPr>
        <w:t>二、承诺函（实质性要求）</w:t>
      </w:r>
    </w:p>
    <w:p>
      <w:pPr>
        <w:widowControl/>
        <w:jc w:val="center"/>
        <w:outlineLvl w:val="1"/>
        <w:rPr>
          <w:rFonts w:ascii="仿宋" w:hAnsi="仿宋" w:eastAsia="仿宋"/>
          <w:b/>
          <w:bCs/>
          <w:color w:val="auto"/>
          <w:sz w:val="24"/>
          <w:szCs w:val="24"/>
        </w:rPr>
      </w:pPr>
    </w:p>
    <w:p>
      <w:pPr>
        <w:spacing w:line="440" w:lineRule="exact"/>
        <w:ind w:firstLine="480" w:firstLineChars="200"/>
        <w:rPr>
          <w:rFonts w:ascii="仿宋" w:hAnsi="仿宋" w:eastAsia="仿宋"/>
          <w:color w:val="auto"/>
          <w:sz w:val="24"/>
          <w:szCs w:val="24"/>
        </w:rPr>
      </w:pPr>
      <w:r>
        <w:rPr>
          <w:rFonts w:ascii="仿宋" w:hAnsi="仿宋" w:eastAsia="仿宋" w:cs="仿宋"/>
          <w:color w:val="auto"/>
          <w:sz w:val="24"/>
          <w:szCs w:val="24"/>
        </w:rPr>
        <w:t>XXX</w:t>
      </w:r>
      <w:r>
        <w:rPr>
          <w:rFonts w:hint="eastAsia" w:ascii="仿宋" w:hAnsi="仿宋" w:eastAsia="仿宋" w:cs="仿宋"/>
          <w:color w:val="auto"/>
          <w:sz w:val="24"/>
          <w:szCs w:val="24"/>
        </w:rPr>
        <w:t>（采购人名称）：</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我方作为本次采购项目的供应商，根据谈判文件要求，现郑重承诺如下：</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一、我方已认真阅读并接受本项目磋商文件的全部实质性要求。</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五、我方实际控制人或者中高级管理人员或者其他工作人员，不存在同时是采购代理机构工作人员的情形。</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六、不存在同一母公司的两家以上的子公司，以不同供应商身份同时参加本项目同一合同项下的采购活动的情形。</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七、我方与采购代理机构不存在关联关系，也不是采购代理机构的母公司或子公司。</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八、如果有《四川省政府采购当事人诚信管理办法》（川财采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号）规定的记入诚信档案的失信行为，将在响应文件中全面如实反映。</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九、响应文件中提供的任何资料和技术、服务、商务等响应承诺情况都是真实的、有效的、合法的。</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十四、与我方存在直接控股关系的单位为：</w:t>
      </w:r>
      <w:r>
        <w:rPr>
          <w:rFonts w:ascii="仿宋" w:hAnsi="仿宋" w:eastAsia="仿宋" w:cs="仿宋"/>
          <w:color w:val="auto"/>
          <w:sz w:val="24"/>
          <w:szCs w:val="24"/>
        </w:rPr>
        <w:t>XXX</w:t>
      </w:r>
      <w:r>
        <w:rPr>
          <w:rFonts w:hint="eastAsia" w:ascii="仿宋" w:hAnsi="仿宋" w:eastAsia="仿宋" w:cs="仿宋"/>
          <w:color w:val="auto"/>
          <w:sz w:val="24"/>
          <w:szCs w:val="24"/>
        </w:rPr>
        <w:t>；存在管理关系单位为：</w:t>
      </w:r>
      <w:r>
        <w:rPr>
          <w:rFonts w:ascii="仿宋" w:hAnsi="仿宋" w:eastAsia="仿宋" w:cs="仿宋"/>
          <w:color w:val="auto"/>
          <w:sz w:val="24"/>
          <w:szCs w:val="24"/>
        </w:rPr>
        <w:t>XXX</w:t>
      </w:r>
      <w:r>
        <w:rPr>
          <w:rFonts w:hint="eastAsia" w:ascii="仿宋" w:hAnsi="仿宋" w:eastAsia="仿宋" w:cs="仿宋"/>
          <w:color w:val="auto"/>
          <w:sz w:val="24"/>
          <w:szCs w:val="24"/>
        </w:rPr>
        <w:t>。</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仿宋" w:hAnsi="仿宋" w:eastAsia="仿宋"/>
          <w:color w:val="auto"/>
          <w:sz w:val="24"/>
          <w:szCs w:val="24"/>
        </w:rPr>
      </w:pPr>
    </w:p>
    <w:p>
      <w:pPr>
        <w:spacing w:line="440" w:lineRule="exact"/>
        <w:ind w:firstLine="480" w:firstLineChars="200"/>
        <w:rPr>
          <w:rFonts w:ascii="仿宋" w:hAnsi="仿宋" w:eastAsia="仿宋"/>
          <w:color w:val="auto"/>
          <w:sz w:val="24"/>
          <w:szCs w:val="24"/>
        </w:rPr>
      </w:pP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（盖章）</w:t>
      </w:r>
    </w:p>
    <w:p>
      <w:pPr>
        <w:spacing w:line="440" w:lineRule="exact"/>
        <w:ind w:firstLine="480" w:firstLineChars="200"/>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pPr>
        <w:spacing w:line="360" w:lineRule="auto"/>
        <w:ind w:firstLine="480" w:firstLineChars="200"/>
        <w:rPr>
          <w:rFonts w:ascii="仿宋" w:hAnsi="仿宋" w:eastAsia="仿宋"/>
          <w:color w:val="auto"/>
          <w:sz w:val="24"/>
          <w:szCs w:val="24"/>
        </w:rPr>
      </w:pPr>
    </w:p>
    <w:p>
      <w:pPr>
        <w:pStyle w:val="87"/>
        <w:widowControl/>
        <w:spacing w:line="360" w:lineRule="auto"/>
        <w:ind w:firstLine="0" w:firstLineChars="0"/>
        <w:outlineLvl w:val="1"/>
        <w:rPr>
          <w:rFonts w:ascii="仿宋" w:hAnsi="仿宋" w:eastAsia="仿宋"/>
          <w:color w:val="auto"/>
        </w:rPr>
      </w:pPr>
      <w:r>
        <w:rPr>
          <w:rFonts w:ascii="仿宋" w:hAnsi="仿宋" w:eastAsia="仿宋"/>
          <w:b/>
          <w:bCs/>
          <w:color w:val="auto"/>
          <w:sz w:val="32"/>
          <w:szCs w:val="32"/>
        </w:rPr>
        <w:br w:type="page"/>
      </w:r>
      <w:bookmarkEnd w:id="102"/>
      <w:bookmarkStart w:id="103" w:name="_Toc217446087"/>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4</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三、供应商基本情况表</w:t>
      </w:r>
    </w:p>
    <w:tbl>
      <w:tblPr>
        <w:tblStyle w:val="4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供应商名称</w:t>
            </w:r>
          </w:p>
        </w:tc>
        <w:tc>
          <w:tcPr>
            <w:tcW w:w="7560" w:type="dxa"/>
            <w:gridSpan w:val="11"/>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注册地址</w:t>
            </w:r>
          </w:p>
        </w:tc>
        <w:tc>
          <w:tcPr>
            <w:tcW w:w="4680" w:type="dxa"/>
            <w:gridSpan w:val="6"/>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邮政编码</w:t>
            </w:r>
          </w:p>
        </w:tc>
        <w:tc>
          <w:tcPr>
            <w:tcW w:w="1620" w:type="dxa"/>
            <w:gridSpan w:val="2"/>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 w:hAnsi="仿宋" w:eastAsia="仿宋"/>
                <w:color w:val="auto"/>
              </w:rPr>
            </w:pPr>
            <w:r>
              <w:rPr>
                <w:rFonts w:hint="eastAsia" w:ascii="仿宋" w:hAnsi="仿宋" w:eastAsia="仿宋" w:cs="仿宋"/>
                <w:color w:val="auto"/>
              </w:rPr>
              <w:t>联系方式</w:t>
            </w:r>
          </w:p>
        </w:tc>
        <w:tc>
          <w:tcPr>
            <w:tcW w:w="1080" w:type="dxa"/>
            <w:vAlign w:val="center"/>
          </w:tcPr>
          <w:p>
            <w:pPr>
              <w:spacing w:line="360" w:lineRule="auto"/>
              <w:jc w:val="center"/>
              <w:rPr>
                <w:rFonts w:ascii="仿宋" w:hAnsi="仿宋" w:eastAsia="仿宋"/>
                <w:color w:val="auto"/>
              </w:rPr>
            </w:pPr>
            <w:r>
              <w:rPr>
                <w:rFonts w:hint="eastAsia" w:ascii="仿宋" w:hAnsi="仿宋" w:eastAsia="仿宋" w:cs="仿宋"/>
                <w:color w:val="auto"/>
              </w:rPr>
              <w:t>联系人</w:t>
            </w:r>
          </w:p>
        </w:tc>
        <w:tc>
          <w:tcPr>
            <w:tcW w:w="3600" w:type="dxa"/>
            <w:gridSpan w:val="5"/>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联系电话</w:t>
            </w:r>
          </w:p>
        </w:tc>
        <w:tc>
          <w:tcPr>
            <w:tcW w:w="1620" w:type="dxa"/>
            <w:gridSpan w:val="2"/>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 w:hAnsi="仿宋" w:eastAsia="仿宋"/>
                <w:color w:val="auto"/>
              </w:rPr>
            </w:pPr>
          </w:p>
        </w:tc>
        <w:tc>
          <w:tcPr>
            <w:tcW w:w="1080" w:type="dxa"/>
            <w:vAlign w:val="center"/>
          </w:tcPr>
          <w:p>
            <w:pPr>
              <w:spacing w:line="360" w:lineRule="auto"/>
              <w:jc w:val="center"/>
              <w:rPr>
                <w:rFonts w:ascii="仿宋" w:hAnsi="仿宋" w:eastAsia="仿宋"/>
                <w:color w:val="auto"/>
              </w:rPr>
            </w:pPr>
            <w:r>
              <w:rPr>
                <w:rFonts w:hint="eastAsia" w:ascii="仿宋" w:hAnsi="仿宋" w:eastAsia="仿宋" w:cs="仿宋"/>
                <w:color w:val="auto"/>
              </w:rPr>
              <w:t>传真</w:t>
            </w:r>
          </w:p>
        </w:tc>
        <w:tc>
          <w:tcPr>
            <w:tcW w:w="3600" w:type="dxa"/>
            <w:gridSpan w:val="5"/>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网址</w:t>
            </w:r>
          </w:p>
        </w:tc>
        <w:tc>
          <w:tcPr>
            <w:tcW w:w="1620" w:type="dxa"/>
            <w:gridSpan w:val="2"/>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法定代表人</w:t>
            </w:r>
            <w:r>
              <w:rPr>
                <w:rFonts w:ascii="仿宋" w:hAnsi="仿宋" w:eastAsia="仿宋" w:cs="仿宋"/>
                <w:color w:val="auto"/>
              </w:rPr>
              <w:t>/</w:t>
            </w:r>
            <w:r>
              <w:rPr>
                <w:rFonts w:hint="eastAsia" w:ascii="仿宋" w:hAnsi="仿宋" w:eastAsia="仿宋" w:cs="仿宋"/>
                <w:color w:val="auto"/>
              </w:rPr>
              <w:t>主要负责人</w:t>
            </w:r>
          </w:p>
        </w:tc>
        <w:tc>
          <w:tcPr>
            <w:tcW w:w="1260" w:type="dxa"/>
            <w:gridSpan w:val="2"/>
            <w:vAlign w:val="center"/>
          </w:tcPr>
          <w:p>
            <w:pPr>
              <w:spacing w:line="360" w:lineRule="auto"/>
              <w:jc w:val="center"/>
              <w:rPr>
                <w:rFonts w:ascii="仿宋" w:hAnsi="仿宋" w:eastAsia="仿宋"/>
                <w:color w:val="auto"/>
              </w:rPr>
            </w:pPr>
            <w:r>
              <w:rPr>
                <w:rFonts w:hint="eastAsia" w:ascii="仿宋" w:hAnsi="仿宋" w:eastAsia="仿宋" w:cs="仿宋"/>
                <w:color w:val="auto"/>
              </w:rPr>
              <w:t>姓名</w:t>
            </w:r>
          </w:p>
        </w:tc>
        <w:tc>
          <w:tcPr>
            <w:tcW w:w="1260" w:type="dxa"/>
            <w:vAlign w:val="center"/>
          </w:tcPr>
          <w:p>
            <w:pPr>
              <w:spacing w:line="360" w:lineRule="auto"/>
              <w:jc w:val="center"/>
              <w:rPr>
                <w:rFonts w:ascii="仿宋" w:hAnsi="仿宋" w:eastAsia="仿宋"/>
                <w:color w:val="auto"/>
              </w:rPr>
            </w:pPr>
          </w:p>
        </w:tc>
        <w:tc>
          <w:tcPr>
            <w:tcW w:w="1260" w:type="dxa"/>
            <w:vAlign w:val="center"/>
          </w:tcPr>
          <w:p>
            <w:pPr>
              <w:spacing w:line="360" w:lineRule="auto"/>
              <w:jc w:val="center"/>
              <w:rPr>
                <w:rFonts w:ascii="仿宋" w:hAnsi="仿宋" w:eastAsia="仿宋"/>
                <w:color w:val="auto"/>
              </w:rPr>
            </w:pPr>
            <w:r>
              <w:rPr>
                <w:rFonts w:hint="eastAsia" w:ascii="仿宋" w:hAnsi="仿宋" w:eastAsia="仿宋" w:cs="仿宋"/>
                <w:color w:val="auto"/>
              </w:rPr>
              <w:t>技术职称</w:t>
            </w:r>
          </w:p>
        </w:tc>
        <w:tc>
          <w:tcPr>
            <w:tcW w:w="1260" w:type="dxa"/>
            <w:gridSpan w:val="3"/>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联系电话</w:t>
            </w:r>
          </w:p>
        </w:tc>
        <w:tc>
          <w:tcPr>
            <w:tcW w:w="1260" w:type="dxa"/>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技术负责人</w:t>
            </w:r>
          </w:p>
        </w:tc>
        <w:tc>
          <w:tcPr>
            <w:tcW w:w="1260" w:type="dxa"/>
            <w:gridSpan w:val="2"/>
            <w:vAlign w:val="center"/>
          </w:tcPr>
          <w:p>
            <w:pPr>
              <w:spacing w:line="360" w:lineRule="auto"/>
              <w:jc w:val="center"/>
              <w:rPr>
                <w:rFonts w:ascii="仿宋" w:hAnsi="仿宋" w:eastAsia="仿宋"/>
                <w:color w:val="auto"/>
              </w:rPr>
            </w:pPr>
            <w:r>
              <w:rPr>
                <w:rFonts w:hint="eastAsia" w:ascii="仿宋" w:hAnsi="仿宋" w:eastAsia="仿宋" w:cs="仿宋"/>
                <w:color w:val="auto"/>
              </w:rPr>
              <w:t>姓名</w:t>
            </w:r>
          </w:p>
        </w:tc>
        <w:tc>
          <w:tcPr>
            <w:tcW w:w="1260" w:type="dxa"/>
            <w:vAlign w:val="center"/>
          </w:tcPr>
          <w:p>
            <w:pPr>
              <w:spacing w:line="360" w:lineRule="auto"/>
              <w:jc w:val="center"/>
              <w:rPr>
                <w:rFonts w:ascii="仿宋" w:hAnsi="仿宋" w:eastAsia="仿宋"/>
                <w:color w:val="auto"/>
              </w:rPr>
            </w:pPr>
          </w:p>
        </w:tc>
        <w:tc>
          <w:tcPr>
            <w:tcW w:w="1260" w:type="dxa"/>
            <w:vAlign w:val="center"/>
          </w:tcPr>
          <w:p>
            <w:pPr>
              <w:spacing w:line="360" w:lineRule="auto"/>
              <w:jc w:val="center"/>
              <w:rPr>
                <w:rFonts w:ascii="仿宋" w:hAnsi="仿宋" w:eastAsia="仿宋"/>
                <w:color w:val="auto"/>
              </w:rPr>
            </w:pPr>
            <w:r>
              <w:rPr>
                <w:rFonts w:hint="eastAsia" w:ascii="仿宋" w:hAnsi="仿宋" w:eastAsia="仿宋" w:cs="仿宋"/>
                <w:color w:val="auto"/>
              </w:rPr>
              <w:t>技术职称</w:t>
            </w:r>
          </w:p>
        </w:tc>
        <w:tc>
          <w:tcPr>
            <w:tcW w:w="1260" w:type="dxa"/>
            <w:gridSpan w:val="3"/>
            <w:vAlign w:val="center"/>
          </w:tcPr>
          <w:p>
            <w:pPr>
              <w:spacing w:line="360" w:lineRule="auto"/>
              <w:jc w:val="center"/>
              <w:rPr>
                <w:rFonts w:ascii="仿宋" w:hAnsi="仿宋" w:eastAsia="仿宋"/>
                <w:color w:val="auto"/>
              </w:rPr>
            </w:pPr>
          </w:p>
        </w:tc>
        <w:tc>
          <w:tcPr>
            <w:tcW w:w="126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联系电话</w:t>
            </w:r>
          </w:p>
        </w:tc>
        <w:tc>
          <w:tcPr>
            <w:tcW w:w="1260" w:type="dxa"/>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成立时间</w:t>
            </w:r>
          </w:p>
        </w:tc>
        <w:tc>
          <w:tcPr>
            <w:tcW w:w="2520" w:type="dxa"/>
            <w:gridSpan w:val="3"/>
            <w:vAlign w:val="center"/>
          </w:tcPr>
          <w:p>
            <w:pPr>
              <w:spacing w:line="360" w:lineRule="auto"/>
              <w:jc w:val="center"/>
              <w:rPr>
                <w:rFonts w:ascii="仿宋" w:hAnsi="仿宋" w:eastAsia="仿宋"/>
                <w:color w:val="auto"/>
              </w:rPr>
            </w:pPr>
          </w:p>
        </w:tc>
        <w:tc>
          <w:tcPr>
            <w:tcW w:w="5040" w:type="dxa"/>
            <w:gridSpan w:val="8"/>
            <w:vAlign w:val="center"/>
          </w:tcPr>
          <w:p>
            <w:pPr>
              <w:spacing w:line="360" w:lineRule="auto"/>
              <w:jc w:val="center"/>
              <w:rPr>
                <w:rFonts w:ascii="仿宋" w:hAnsi="仿宋" w:eastAsia="仿宋"/>
                <w:color w:val="auto"/>
              </w:rPr>
            </w:pPr>
            <w:r>
              <w:rPr>
                <w:rFonts w:hint="eastAsia" w:ascii="仿宋" w:hAnsi="仿宋" w:eastAsia="仿宋" w:cs="仿宋"/>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企业资质等级</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restart"/>
            <w:vAlign w:val="center"/>
          </w:tcPr>
          <w:p>
            <w:pPr>
              <w:spacing w:line="360" w:lineRule="auto"/>
              <w:jc w:val="center"/>
              <w:rPr>
                <w:rFonts w:ascii="仿宋" w:hAnsi="仿宋" w:eastAsia="仿宋"/>
                <w:color w:val="auto"/>
              </w:rPr>
            </w:pPr>
            <w:r>
              <w:rPr>
                <w:rFonts w:hint="eastAsia" w:ascii="仿宋" w:hAnsi="仿宋" w:eastAsia="仿宋" w:cs="仿宋"/>
                <w:color w:val="auto"/>
              </w:rPr>
              <w:t>其中</w:t>
            </w: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项目经理</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营业执照号</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高级职称人员</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注册资金</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中级职称人员</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开户银行</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初级职称人员</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账号</w:t>
            </w:r>
          </w:p>
        </w:tc>
        <w:tc>
          <w:tcPr>
            <w:tcW w:w="2520" w:type="dxa"/>
            <w:gridSpan w:val="3"/>
            <w:vAlign w:val="center"/>
          </w:tcPr>
          <w:p>
            <w:pPr>
              <w:spacing w:line="360" w:lineRule="auto"/>
              <w:jc w:val="center"/>
              <w:rPr>
                <w:rFonts w:ascii="仿宋" w:hAnsi="仿宋" w:eastAsia="仿宋"/>
                <w:color w:val="auto"/>
              </w:rPr>
            </w:pPr>
          </w:p>
        </w:tc>
        <w:tc>
          <w:tcPr>
            <w:tcW w:w="1680" w:type="dxa"/>
            <w:gridSpan w:val="2"/>
            <w:vMerge w:val="continue"/>
            <w:vAlign w:val="center"/>
          </w:tcPr>
          <w:p>
            <w:pPr>
              <w:spacing w:line="360" w:lineRule="auto"/>
              <w:jc w:val="center"/>
              <w:rPr>
                <w:rFonts w:ascii="仿宋" w:hAnsi="仿宋" w:eastAsia="仿宋"/>
                <w:color w:val="auto"/>
              </w:rPr>
            </w:pPr>
          </w:p>
        </w:tc>
        <w:tc>
          <w:tcPr>
            <w:tcW w:w="1680" w:type="dxa"/>
            <w:gridSpan w:val="3"/>
            <w:vAlign w:val="center"/>
          </w:tcPr>
          <w:p>
            <w:pPr>
              <w:spacing w:line="360" w:lineRule="auto"/>
              <w:jc w:val="center"/>
              <w:rPr>
                <w:rFonts w:ascii="仿宋" w:hAnsi="仿宋" w:eastAsia="仿宋"/>
                <w:color w:val="auto"/>
              </w:rPr>
            </w:pPr>
            <w:r>
              <w:rPr>
                <w:rFonts w:hint="eastAsia" w:ascii="仿宋" w:hAnsi="仿宋" w:eastAsia="仿宋" w:cs="仿宋"/>
                <w:color w:val="auto"/>
              </w:rPr>
              <w:t>技工</w:t>
            </w:r>
          </w:p>
        </w:tc>
        <w:tc>
          <w:tcPr>
            <w:tcW w:w="1680" w:type="dxa"/>
            <w:gridSpan w:val="3"/>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经营范围</w:t>
            </w:r>
          </w:p>
        </w:tc>
        <w:tc>
          <w:tcPr>
            <w:tcW w:w="7560" w:type="dxa"/>
            <w:gridSpan w:val="11"/>
            <w:vAlign w:val="center"/>
          </w:tcPr>
          <w:p>
            <w:pPr>
              <w:spacing w:line="360" w:lineRule="auto"/>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 w:hAnsi="仿宋" w:eastAsia="仿宋"/>
                <w:color w:val="auto"/>
              </w:rPr>
            </w:pPr>
            <w:r>
              <w:rPr>
                <w:rFonts w:hint="eastAsia" w:ascii="仿宋" w:hAnsi="仿宋" w:eastAsia="仿宋" w:cs="仿宋"/>
                <w:color w:val="auto"/>
              </w:rPr>
              <w:t>备注</w:t>
            </w:r>
          </w:p>
        </w:tc>
        <w:tc>
          <w:tcPr>
            <w:tcW w:w="7560" w:type="dxa"/>
            <w:gridSpan w:val="11"/>
            <w:vAlign w:val="center"/>
          </w:tcPr>
          <w:p>
            <w:pPr>
              <w:spacing w:line="360" w:lineRule="auto"/>
              <w:jc w:val="center"/>
              <w:rPr>
                <w:rFonts w:ascii="仿宋" w:hAnsi="仿宋" w:eastAsia="仿宋"/>
                <w:color w:val="auto"/>
              </w:rPr>
            </w:pPr>
          </w:p>
        </w:tc>
      </w:tr>
    </w:tbl>
    <w:p>
      <w:pPr>
        <w:adjustRightInd w:val="0"/>
        <w:spacing w:line="360" w:lineRule="auto"/>
        <w:jc w:val="left"/>
        <w:rPr>
          <w:rFonts w:ascii="仿宋" w:hAnsi="仿宋" w:eastAsia="仿宋"/>
          <w:color w:val="auto"/>
          <w:sz w:val="24"/>
          <w:szCs w:val="24"/>
        </w:rPr>
      </w:pPr>
    </w:p>
    <w:p>
      <w:pPr>
        <w:adjustRightIn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adjustRightIn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adjustRightIn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r>
        <w:rPr>
          <w:rFonts w:ascii="仿宋" w:hAnsi="仿宋" w:eastAsia="仿宋"/>
          <w:b/>
          <w:bCs/>
          <w:color w:val="auto"/>
          <w:sz w:val="28"/>
          <w:szCs w:val="28"/>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5</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四、中小企业声明函</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本公司郑重声明，根据《政府采购促进中小企业发展暂行办法》（财库〔</w:t>
      </w:r>
      <w:r>
        <w:rPr>
          <w:rFonts w:ascii="仿宋" w:hAnsi="仿宋" w:eastAsia="仿宋" w:cs="仿宋"/>
          <w:color w:val="auto"/>
          <w:sz w:val="24"/>
          <w:szCs w:val="24"/>
        </w:rPr>
        <w:t>2011</w:t>
      </w:r>
      <w:r>
        <w:rPr>
          <w:rFonts w:hint="eastAsia" w:ascii="仿宋" w:hAnsi="仿宋" w:eastAsia="仿宋" w:cs="仿宋"/>
          <w:color w:val="auto"/>
          <w:sz w:val="24"/>
          <w:szCs w:val="24"/>
        </w:rPr>
        <w:t>〕</w:t>
      </w:r>
      <w:r>
        <w:rPr>
          <w:rFonts w:ascii="仿宋" w:hAnsi="仿宋" w:eastAsia="仿宋" w:cs="仿宋"/>
          <w:color w:val="auto"/>
          <w:sz w:val="24"/>
          <w:szCs w:val="24"/>
        </w:rPr>
        <w:t>181</w:t>
      </w:r>
      <w:r>
        <w:rPr>
          <w:rFonts w:hint="eastAsia" w:ascii="仿宋" w:hAnsi="仿宋" w:eastAsia="仿宋" w:cs="仿宋"/>
          <w:color w:val="auto"/>
          <w:sz w:val="24"/>
          <w:szCs w:val="24"/>
        </w:rPr>
        <w:t>号）的规定，本公司为</w:t>
      </w:r>
      <w:r>
        <w:rPr>
          <w:rFonts w:ascii="仿宋" w:hAnsi="仿宋" w:eastAsia="仿宋" w:cs="仿宋"/>
          <w:color w:val="auto"/>
          <w:sz w:val="24"/>
          <w:szCs w:val="24"/>
          <w:u w:val="single"/>
        </w:rPr>
        <w:t>XXXX</w:t>
      </w:r>
      <w:r>
        <w:rPr>
          <w:rFonts w:hint="eastAsia" w:ascii="仿宋" w:hAnsi="仿宋" w:eastAsia="仿宋" w:cs="仿宋"/>
          <w:color w:val="auto"/>
          <w:sz w:val="24"/>
          <w:szCs w:val="24"/>
        </w:rPr>
        <w:t>（请填写：中型、小型、微型）企业。即，本公司同时满足以下条件：</w:t>
      </w:r>
      <w:r>
        <w:rPr>
          <w:rFonts w:ascii="仿宋" w:hAnsi="仿宋" w:eastAsia="仿宋"/>
          <w:color w:val="auto"/>
          <w:sz w:val="24"/>
          <w:szCs w:val="24"/>
        </w:rPr>
        <w:br w:type="textWrapping"/>
      </w:r>
      <w:r>
        <w:rPr>
          <w:rFonts w:hint="eastAsia" w:ascii="仿宋" w:hAnsi="仿宋" w:eastAsia="仿宋" w:cs="仿宋"/>
          <w:color w:val="auto"/>
          <w:sz w:val="24"/>
          <w:szCs w:val="24"/>
        </w:rPr>
        <w:t>　　</w:t>
      </w:r>
      <w:r>
        <w:rPr>
          <w:rFonts w:ascii="仿宋" w:hAnsi="仿宋" w:eastAsia="仿宋" w:cs="仿宋"/>
          <w:color w:val="auto"/>
          <w:sz w:val="24"/>
          <w:szCs w:val="24"/>
        </w:rPr>
        <w:t>1.</w:t>
      </w:r>
      <w:r>
        <w:rPr>
          <w:rFonts w:hint="eastAsia" w:ascii="仿宋" w:hAnsi="仿宋" w:eastAsia="仿宋" w:cs="仿宋"/>
          <w:color w:val="auto"/>
          <w:sz w:val="24"/>
          <w:szCs w:val="24"/>
        </w:rPr>
        <w:t>根据《工业和信息化部、国家统计局、国家发展和改革委员会、财政部关于印发中小企业划型标准规定的通知》（工信部联企业〔</w:t>
      </w:r>
      <w:r>
        <w:rPr>
          <w:rFonts w:ascii="仿宋" w:hAnsi="仿宋" w:eastAsia="仿宋" w:cs="仿宋"/>
          <w:color w:val="auto"/>
          <w:sz w:val="24"/>
          <w:szCs w:val="24"/>
        </w:rPr>
        <w:t>2011</w:t>
      </w:r>
      <w:r>
        <w:rPr>
          <w:rFonts w:hint="eastAsia" w:ascii="仿宋" w:hAnsi="仿宋" w:eastAsia="仿宋" w:cs="仿宋"/>
          <w:color w:val="auto"/>
          <w:sz w:val="24"/>
          <w:szCs w:val="24"/>
        </w:rPr>
        <w:t>〕</w:t>
      </w:r>
      <w:r>
        <w:rPr>
          <w:rFonts w:ascii="仿宋" w:hAnsi="仿宋" w:eastAsia="仿宋" w:cs="仿宋"/>
          <w:color w:val="auto"/>
          <w:sz w:val="24"/>
          <w:szCs w:val="24"/>
        </w:rPr>
        <w:t>300</w:t>
      </w:r>
      <w:r>
        <w:rPr>
          <w:rFonts w:hint="eastAsia" w:ascii="仿宋" w:hAnsi="仿宋" w:eastAsia="仿宋" w:cs="仿宋"/>
          <w:color w:val="auto"/>
          <w:sz w:val="24"/>
          <w:szCs w:val="24"/>
        </w:rPr>
        <w:t>号）规定的划分标准，本公司为</w:t>
      </w:r>
      <w:r>
        <w:rPr>
          <w:rFonts w:ascii="仿宋" w:hAnsi="仿宋" w:eastAsia="仿宋" w:cs="仿宋"/>
          <w:color w:val="auto"/>
          <w:sz w:val="24"/>
          <w:szCs w:val="24"/>
          <w:u w:val="single"/>
        </w:rPr>
        <w:t>XXXX</w:t>
      </w:r>
      <w:r>
        <w:rPr>
          <w:rFonts w:ascii="仿宋" w:hAnsi="仿宋" w:eastAsia="仿宋" w:cs="仿宋"/>
          <w:color w:val="auto"/>
          <w:sz w:val="24"/>
          <w:szCs w:val="24"/>
        </w:rPr>
        <w:t>_</w:t>
      </w:r>
      <w:r>
        <w:rPr>
          <w:rFonts w:hint="eastAsia" w:ascii="仿宋" w:hAnsi="仿宋" w:eastAsia="仿宋" w:cs="仿宋"/>
          <w:color w:val="auto"/>
          <w:sz w:val="24"/>
          <w:szCs w:val="24"/>
        </w:rPr>
        <w:t>（请填写：中型、小型、微型）企业。</w:t>
      </w:r>
      <w:r>
        <w:rPr>
          <w:rFonts w:ascii="仿宋" w:hAnsi="仿宋" w:eastAsia="仿宋"/>
          <w:color w:val="auto"/>
          <w:sz w:val="24"/>
          <w:szCs w:val="24"/>
        </w:rPr>
        <w:br w:type="textWrapping"/>
      </w:r>
      <w:r>
        <w:rPr>
          <w:rFonts w:hint="eastAsia" w:ascii="仿宋" w:hAnsi="仿宋" w:eastAsia="仿宋" w:cs="仿宋"/>
          <w:color w:val="auto"/>
          <w:sz w:val="24"/>
          <w:szCs w:val="24"/>
        </w:rPr>
        <w:t>　　</w:t>
      </w:r>
      <w:r>
        <w:rPr>
          <w:rFonts w:ascii="仿宋" w:hAnsi="仿宋" w:eastAsia="仿宋" w:cs="仿宋"/>
          <w:color w:val="auto"/>
          <w:sz w:val="24"/>
          <w:szCs w:val="24"/>
        </w:rPr>
        <w:t>2.</w:t>
      </w:r>
      <w:r>
        <w:rPr>
          <w:rFonts w:hint="eastAsia" w:ascii="仿宋" w:hAnsi="仿宋" w:eastAsia="仿宋" w:cs="仿宋"/>
          <w:color w:val="auto"/>
          <w:sz w:val="24"/>
          <w:szCs w:val="24"/>
        </w:rPr>
        <w:t>本公司参加</w:t>
      </w:r>
      <w:r>
        <w:rPr>
          <w:rFonts w:ascii="仿宋" w:hAnsi="仿宋" w:eastAsia="仿宋" w:cs="仿宋"/>
          <w:color w:val="auto"/>
          <w:sz w:val="24"/>
          <w:szCs w:val="24"/>
        </w:rPr>
        <w:t>_XXXX_</w:t>
      </w:r>
      <w:r>
        <w:rPr>
          <w:rFonts w:hint="eastAsia" w:ascii="仿宋" w:hAnsi="仿宋" w:eastAsia="仿宋" w:cs="仿宋"/>
          <w:color w:val="auto"/>
          <w:sz w:val="24"/>
          <w:szCs w:val="24"/>
        </w:rPr>
        <w:t>单位的</w:t>
      </w:r>
      <w:r>
        <w:rPr>
          <w:rFonts w:ascii="仿宋" w:hAnsi="仿宋" w:eastAsia="仿宋" w:cs="仿宋"/>
          <w:color w:val="auto"/>
          <w:sz w:val="24"/>
          <w:szCs w:val="24"/>
        </w:rPr>
        <w:t>_XXXX__</w:t>
      </w:r>
      <w:r>
        <w:rPr>
          <w:rFonts w:hint="eastAsia" w:ascii="仿宋" w:hAnsi="仿宋" w:eastAsia="仿宋" w:cs="仿宋"/>
          <w:color w:val="auto"/>
          <w:sz w:val="24"/>
          <w:szCs w:val="24"/>
        </w:rPr>
        <w:t>项目采购活动，由本企业承担工程建设及服务。</w:t>
      </w:r>
      <w:r>
        <w:rPr>
          <w:rFonts w:ascii="仿宋" w:hAnsi="仿宋" w:eastAsia="仿宋"/>
          <w:color w:val="auto"/>
          <w:sz w:val="24"/>
          <w:szCs w:val="24"/>
        </w:rPr>
        <w:br w:type="textWrapping"/>
      </w:r>
      <w:r>
        <w:rPr>
          <w:rFonts w:hint="eastAsia" w:ascii="仿宋" w:hAnsi="仿宋" w:eastAsia="仿宋" w:cs="仿宋"/>
          <w:color w:val="auto"/>
          <w:sz w:val="24"/>
          <w:szCs w:val="24"/>
        </w:rPr>
        <w:t>　　本公司对上述声明的真实性负责。如有虚假，将依法承担相应责任。</w:t>
      </w:r>
    </w:p>
    <w:p>
      <w:pPr>
        <w:spacing w:line="360" w:lineRule="auto"/>
        <w:ind w:firstLine="480" w:firstLineChars="200"/>
        <w:rPr>
          <w:rFonts w:ascii="仿宋" w:hAnsi="仿宋" w:eastAsia="仿宋"/>
          <w:color w:val="auto"/>
          <w:sz w:val="24"/>
          <w:szCs w:val="24"/>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XXXX</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XXXX</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rPr>
          <w:rFonts w:ascii="仿宋" w:hAnsi="仿宋" w:eastAsia="仿宋"/>
          <w:color w:val="auto"/>
        </w:rPr>
      </w:pPr>
      <w:r>
        <w:rPr>
          <w:rFonts w:ascii="仿宋" w:hAnsi="仿宋" w:eastAsia="仿宋" w:cs="仿宋"/>
          <w:color w:val="auto"/>
        </w:rPr>
        <w:t>1</w:t>
      </w:r>
      <w:r>
        <w:rPr>
          <w:rFonts w:hint="eastAsia" w:ascii="仿宋" w:hAnsi="仿宋" w:eastAsia="仿宋" w:cs="仿宋"/>
          <w:color w:val="auto"/>
        </w:rPr>
        <w:t>、本声明适用于供应商符合《工业和信息化部、国家统计局、国家发展和改革委员会、财政部关于印发中小企业划型标准规定的通知》（工信部联企业〔</w:t>
      </w:r>
      <w:r>
        <w:rPr>
          <w:rFonts w:ascii="仿宋" w:hAnsi="仿宋" w:eastAsia="仿宋" w:cs="仿宋"/>
          <w:color w:val="auto"/>
        </w:rPr>
        <w:t>2011</w:t>
      </w:r>
      <w:r>
        <w:rPr>
          <w:rFonts w:hint="eastAsia" w:ascii="仿宋" w:hAnsi="仿宋" w:eastAsia="仿宋" w:cs="仿宋"/>
          <w:color w:val="auto"/>
        </w:rPr>
        <w:t>〕</w:t>
      </w:r>
      <w:r>
        <w:rPr>
          <w:rFonts w:ascii="仿宋" w:hAnsi="仿宋" w:eastAsia="仿宋" w:cs="仿宋"/>
          <w:color w:val="auto"/>
        </w:rPr>
        <w:t>300</w:t>
      </w:r>
      <w:r>
        <w:rPr>
          <w:rFonts w:hint="eastAsia" w:ascii="仿宋" w:hAnsi="仿宋" w:eastAsia="仿宋" w:cs="仿宋"/>
          <w:color w:val="auto"/>
        </w:rPr>
        <w:t>号）规定划分标准的中小企业。</w:t>
      </w:r>
    </w:p>
    <w:p>
      <w:pPr>
        <w:spacing w:line="360" w:lineRule="auto"/>
        <w:rPr>
          <w:rFonts w:ascii="仿宋" w:hAnsi="仿宋" w:eastAsia="仿宋"/>
          <w:color w:val="auto"/>
        </w:rPr>
      </w:pPr>
      <w:r>
        <w:rPr>
          <w:rFonts w:ascii="仿宋" w:hAnsi="仿宋" w:eastAsia="仿宋" w:cs="仿宋"/>
          <w:color w:val="auto"/>
        </w:rPr>
        <w:t>2</w:t>
      </w:r>
      <w:r>
        <w:rPr>
          <w:rFonts w:hint="eastAsia" w:ascii="仿宋" w:hAnsi="仿宋" w:eastAsia="仿宋" w:cs="仿宋"/>
          <w:color w:val="auto"/>
        </w:rPr>
        <w:t>、供应商为非企业单位的，不得提供此声明，提供此声明的，声明无效。</w:t>
      </w:r>
      <w:r>
        <w:rPr>
          <w:rFonts w:ascii="仿宋" w:hAnsi="仿宋" w:eastAsia="仿宋"/>
          <w:color w:val="auto"/>
          <w:sz w:val="24"/>
          <w:szCs w:val="24"/>
        </w:rPr>
        <w:br w:type="page"/>
      </w: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6</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五、残疾人福利性单位声明函</w:t>
      </w:r>
    </w:p>
    <w:p>
      <w:pPr>
        <w:spacing w:line="360" w:lineRule="auto"/>
        <w:rPr>
          <w:rFonts w:ascii="仿宋" w:hAnsi="仿宋" w:eastAsia="仿宋"/>
          <w:b/>
          <w:bCs/>
          <w:color w:val="auto"/>
          <w:spacing w:val="6"/>
          <w:sz w:val="24"/>
          <w:szCs w:val="24"/>
        </w:rPr>
      </w:pPr>
    </w:p>
    <w:p>
      <w:pPr>
        <w:spacing w:line="360" w:lineRule="auto"/>
        <w:ind w:firstLine="504" w:firstLineChars="200"/>
        <w:rPr>
          <w:rFonts w:ascii="仿宋" w:hAnsi="仿宋" w:eastAsia="仿宋"/>
          <w:color w:val="auto"/>
          <w:spacing w:val="6"/>
          <w:sz w:val="24"/>
          <w:szCs w:val="24"/>
        </w:rPr>
      </w:pPr>
      <w:r>
        <w:rPr>
          <w:rFonts w:hint="eastAsia" w:ascii="仿宋" w:hAnsi="仿宋" w:eastAsia="仿宋" w:cs="仿宋"/>
          <w:color w:val="auto"/>
          <w:spacing w:val="6"/>
          <w:sz w:val="24"/>
          <w:szCs w:val="24"/>
        </w:rPr>
        <w:t>本单位郑重声明，根据《财政部民政部中国残疾人联合会关于促进残疾人就业政府采购政策的通知》（财库</w:t>
      </w:r>
      <w:r>
        <w:rPr>
          <w:rFonts w:hint="eastAsia" w:ascii="仿宋" w:hAnsi="仿宋" w:eastAsia="仿宋" w:cs="仿宋"/>
          <w:color w:val="auto"/>
          <w:sz w:val="24"/>
          <w:szCs w:val="24"/>
        </w:rPr>
        <w:t>〔</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 xml:space="preserve"> 141</w:t>
      </w:r>
      <w:r>
        <w:rPr>
          <w:rFonts w:hint="eastAsia" w:ascii="仿宋" w:hAnsi="仿宋" w:eastAsia="仿宋" w:cs="仿宋"/>
          <w:color w:val="auto"/>
          <w:spacing w:val="6"/>
          <w:sz w:val="24"/>
          <w:szCs w:val="24"/>
        </w:rPr>
        <w:t>号）的规定，本单位为符合条件的残疾人福利性单位，且本单位参加</w:t>
      </w:r>
      <w:r>
        <w:rPr>
          <w:rFonts w:ascii="仿宋" w:hAnsi="仿宋" w:eastAsia="仿宋" w:cs="仿宋"/>
          <w:color w:val="auto"/>
          <w:sz w:val="24"/>
          <w:szCs w:val="24"/>
          <w:u w:val="single"/>
        </w:rPr>
        <w:t>XXXX</w:t>
      </w:r>
      <w:r>
        <w:rPr>
          <w:rFonts w:hint="eastAsia" w:ascii="仿宋" w:hAnsi="仿宋" w:eastAsia="仿宋" w:cs="仿宋"/>
          <w:color w:val="auto"/>
          <w:spacing w:val="6"/>
          <w:sz w:val="24"/>
          <w:szCs w:val="24"/>
        </w:rPr>
        <w:t>单位的</w:t>
      </w:r>
      <w:r>
        <w:rPr>
          <w:rFonts w:ascii="仿宋" w:hAnsi="仿宋" w:eastAsia="仿宋" w:cs="仿宋"/>
          <w:color w:val="auto"/>
          <w:sz w:val="24"/>
          <w:szCs w:val="24"/>
          <w:u w:val="single"/>
        </w:rPr>
        <w:t>XXXX</w:t>
      </w:r>
      <w:r>
        <w:rPr>
          <w:rFonts w:hint="eastAsia" w:ascii="仿宋" w:hAnsi="仿宋" w:eastAsia="仿宋" w:cs="仿宋"/>
          <w:color w:val="auto"/>
          <w:spacing w:val="6"/>
          <w:sz w:val="24"/>
          <w:szCs w:val="24"/>
        </w:rPr>
        <w:t>项目采购活动由本单位承担工程。</w:t>
      </w:r>
    </w:p>
    <w:p>
      <w:pPr>
        <w:spacing w:line="360" w:lineRule="auto"/>
        <w:ind w:firstLine="504" w:firstLineChars="200"/>
        <w:rPr>
          <w:rFonts w:ascii="仿宋" w:hAnsi="仿宋" w:eastAsia="仿宋"/>
          <w:color w:val="auto"/>
          <w:spacing w:val="6"/>
          <w:sz w:val="24"/>
          <w:szCs w:val="24"/>
        </w:rPr>
      </w:pPr>
      <w:r>
        <w:rPr>
          <w:rFonts w:hint="eastAsia" w:ascii="仿宋" w:hAnsi="仿宋" w:eastAsia="仿宋" w:cs="仿宋"/>
          <w:color w:val="auto"/>
          <w:spacing w:val="6"/>
          <w:sz w:val="24"/>
          <w:szCs w:val="24"/>
        </w:rPr>
        <w:t>本单位对上述声明的真实性负责。如有虚假，将依法承担相应责任。</w:t>
      </w:r>
    </w:p>
    <w:p>
      <w:pPr>
        <w:spacing w:line="360" w:lineRule="auto"/>
        <w:rPr>
          <w:rFonts w:ascii="仿宋" w:hAnsi="仿宋" w:eastAsia="仿宋"/>
          <w:color w:val="auto"/>
          <w:spacing w:val="6"/>
          <w:sz w:val="24"/>
          <w:szCs w:val="24"/>
        </w:rPr>
      </w:pPr>
    </w:p>
    <w:p>
      <w:pPr>
        <w:spacing w:line="360" w:lineRule="auto"/>
        <w:rPr>
          <w:rFonts w:ascii="仿宋" w:hAnsi="仿宋" w:eastAsia="仿宋"/>
          <w:color w:val="auto"/>
          <w:spacing w:val="6"/>
          <w:sz w:val="24"/>
          <w:szCs w:val="24"/>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单位名称：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XXXX</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XXXX</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numPr>
          <w:ilvl w:val="0"/>
          <w:numId w:val="6"/>
        </w:numPr>
        <w:spacing w:after="160" w:line="360" w:lineRule="auto"/>
        <w:rPr>
          <w:rFonts w:ascii="仿宋" w:hAnsi="仿宋" w:eastAsia="仿宋"/>
          <w:color w:val="auto"/>
        </w:rPr>
      </w:pPr>
      <w:r>
        <w:rPr>
          <w:rFonts w:hint="eastAsia" w:ascii="仿宋" w:hAnsi="仿宋" w:eastAsia="仿宋" w:cs="仿宋"/>
          <w:color w:val="auto"/>
        </w:rPr>
        <w:t>残疾人福利性单位视同小型、微型企业，享受预留份额、评审中价格扣除等促进中小企业发展的政府采购政策。残疾人福利性单位属于小型、微型企业的，不重复享受政策。</w:t>
      </w:r>
    </w:p>
    <w:p>
      <w:pPr>
        <w:numPr>
          <w:ilvl w:val="0"/>
          <w:numId w:val="6"/>
        </w:numPr>
        <w:spacing w:after="160" w:line="360" w:lineRule="auto"/>
        <w:rPr>
          <w:rFonts w:ascii="仿宋" w:hAnsi="仿宋" w:eastAsia="仿宋"/>
          <w:color w:val="auto"/>
        </w:rPr>
      </w:pPr>
      <w:r>
        <w:rPr>
          <w:rFonts w:hint="eastAsia" w:ascii="仿宋" w:hAnsi="仿宋" w:eastAsia="仿宋" w:cs="仿宋"/>
          <w:color w:val="auto"/>
        </w:rPr>
        <w:t>供应商为非残疾人福利性单位的，不得提供此声明，提供此声明的，声明无效。</w:t>
      </w: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p>
    <w:p>
      <w:pPr>
        <w:widowControl/>
        <w:spacing w:line="360" w:lineRule="auto"/>
        <w:jc w:val="left"/>
        <w:outlineLvl w:val="1"/>
        <w:rPr>
          <w:rFonts w:ascii="仿宋" w:hAnsi="仿宋" w:eastAsia="仿宋"/>
          <w:color w:val="auto"/>
          <w:sz w:val="24"/>
          <w:szCs w:val="24"/>
        </w:rPr>
      </w:pPr>
    </w:p>
    <w:p>
      <w:pPr>
        <w:spacing w:line="360" w:lineRule="auto"/>
        <w:rPr>
          <w:rFonts w:ascii="仿宋" w:hAnsi="仿宋" w:eastAsia="仿宋"/>
          <w:b/>
          <w:bCs/>
          <w:color w:val="auto"/>
          <w:sz w:val="28"/>
          <w:szCs w:val="28"/>
        </w:rPr>
        <w:sectPr>
          <w:headerReference r:id="rId3" w:type="default"/>
          <w:footerReference r:id="rId4" w:type="default"/>
          <w:pgSz w:w="11907" w:h="16840"/>
          <w:pgMar w:top="1440" w:right="1797" w:bottom="1440" w:left="1797" w:header="851" w:footer="992" w:gutter="0"/>
          <w:cols w:space="425" w:num="1"/>
          <w:docGrid w:linePitch="312" w:charSpace="0"/>
        </w:sectPr>
      </w:pP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7</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六、技术、服务、合同条款要求应答表</w:t>
      </w:r>
    </w:p>
    <w:tbl>
      <w:tblPr>
        <w:tblStyle w:val="42"/>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olor w:val="auto"/>
              </w:rPr>
            </w:pPr>
            <w:r>
              <w:rPr>
                <w:rFonts w:hint="eastAsia" w:ascii="仿宋" w:hAnsi="仿宋" w:eastAsia="仿宋" w:cs="仿宋"/>
                <w:color w:val="auto"/>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color w:val="auto"/>
              </w:rPr>
            </w:pPr>
            <w:r>
              <w:rPr>
                <w:rFonts w:hint="eastAsia" w:ascii="仿宋" w:hAnsi="仿宋" w:eastAsia="仿宋" w:cs="仿宋"/>
                <w:color w:val="auto"/>
              </w:rPr>
              <w:t>工期总日历天数：</w:t>
            </w:r>
            <w:r>
              <w:rPr>
                <w:rFonts w:hint="eastAsia" w:ascii="微软雅黑" w:hAnsi="微软雅黑" w:eastAsia="微软雅黑" w:cs="微软雅黑"/>
                <w:color w:val="auto"/>
                <w:u w:val="single"/>
              </w:rPr>
              <w:t></w:t>
            </w:r>
            <w:r>
              <w:rPr>
                <w:rFonts w:hint="eastAsia" w:ascii="仿宋" w:hAnsi="仿宋" w:eastAsia="仿宋" w:cs="仿宋"/>
                <w:color w:val="auto"/>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ascii="仿宋" w:hAnsi="仿宋" w:eastAsia="仿宋" w:cs="仿宋"/>
                <w:color w:val="auto"/>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kern w:val="0"/>
              </w:rPr>
            </w:pPr>
            <w:r>
              <w:rPr>
                <w:rFonts w:hint="eastAsia" w:ascii="仿宋" w:hAnsi="仿宋" w:eastAsia="仿宋" w:cs="仿宋"/>
                <w:color w:val="auto"/>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rPr>
            </w:pPr>
            <w:r>
              <w:rPr>
                <w:rFonts w:hint="eastAsia" w:ascii="仿宋" w:hAnsi="仿宋" w:eastAsia="仿宋" w:cs="仿宋"/>
                <w:color w:val="auto"/>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olor w:val="auto"/>
              </w:rPr>
            </w:pPr>
            <w:r>
              <w:rPr>
                <w:rFonts w:hint="eastAsia" w:ascii="仿宋" w:hAnsi="仿宋" w:eastAsia="仿宋" w:cs="仿宋"/>
                <w:color w:val="auto"/>
              </w:rPr>
              <w:t>…</w:t>
            </w:r>
          </w:p>
        </w:tc>
      </w:tr>
    </w:tbl>
    <w:p>
      <w:pPr>
        <w:spacing w:line="360" w:lineRule="auto"/>
        <w:ind w:firstLine="482" w:firstLineChars="200"/>
        <w:rPr>
          <w:rFonts w:ascii="仿宋" w:hAnsi="仿宋" w:eastAsia="仿宋"/>
          <w:b/>
          <w:bCs/>
          <w:color w:val="auto"/>
          <w:sz w:val="24"/>
          <w:szCs w:val="24"/>
        </w:rPr>
      </w:pPr>
    </w:p>
    <w:p>
      <w:pPr>
        <w:spacing w:line="360" w:lineRule="auto"/>
        <w:ind w:firstLine="480" w:firstLineChars="200"/>
        <w:rPr>
          <w:rFonts w:ascii="仿宋" w:hAnsi="仿宋" w:eastAsia="仿宋"/>
          <w:b/>
          <w:bCs/>
          <w:color w:val="auto"/>
          <w:sz w:val="24"/>
          <w:szCs w:val="24"/>
        </w:rPr>
      </w:pPr>
      <w:r>
        <w:rPr>
          <w:rFonts w:hint="eastAsia" w:ascii="仿宋" w:hAnsi="仿宋" w:eastAsia="仿宋" w:cs="仿宋"/>
          <w:color w:val="auto"/>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color w:val="auto"/>
          <w:sz w:val="24"/>
          <w:szCs w:val="24"/>
        </w:rPr>
      </w:pPr>
    </w:p>
    <w:p>
      <w:pPr>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pPr>
        <w:adjustRightIn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w:t>
      </w:r>
      <w:r>
        <w:rPr>
          <w:rFonts w:ascii="仿宋" w:hAnsi="仿宋" w:eastAsia="仿宋" w:cs="仿宋"/>
          <w:color w:val="auto"/>
          <w:sz w:val="24"/>
          <w:szCs w:val="24"/>
        </w:rPr>
        <w:t>/</w:t>
      </w:r>
      <w:r>
        <w:rPr>
          <w:rFonts w:hint="eastAsia" w:ascii="仿宋" w:hAnsi="仿宋" w:eastAsia="仿宋" w:cs="仿宋"/>
          <w:color w:val="auto"/>
          <w:sz w:val="24"/>
          <w:szCs w:val="24"/>
        </w:rPr>
        <w:t>单位负责人或授权代表（签字或加盖个人印章）：</w:t>
      </w:r>
      <w:r>
        <w:rPr>
          <w:rFonts w:ascii="仿宋" w:hAnsi="仿宋" w:eastAsia="仿宋" w:cs="仿宋"/>
          <w:color w:val="auto"/>
          <w:sz w:val="24"/>
          <w:szCs w:val="24"/>
        </w:rPr>
        <w:t>XXX</w:t>
      </w:r>
    </w:p>
    <w:p>
      <w:pPr>
        <w:adjustRightInd w:val="0"/>
        <w:spacing w:line="360" w:lineRule="auto"/>
        <w:ind w:firstLine="540" w:firstLineChars="225"/>
        <w:jc w:val="left"/>
        <w:rPr>
          <w:rFonts w:ascii="仿宋" w:hAnsi="仿宋" w:eastAsia="仿宋"/>
          <w:color w:val="auto"/>
        </w:rPr>
      </w:pPr>
      <w:r>
        <w:rPr>
          <w:rFonts w:hint="eastAsia" w:ascii="仿宋" w:hAnsi="仿宋" w:eastAsia="仿宋" w:cs="仿宋"/>
          <w:color w:val="auto"/>
          <w:sz w:val="24"/>
          <w:szCs w:val="24"/>
        </w:rPr>
        <w:t>日期：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pPr>
        <w:spacing w:line="360" w:lineRule="auto"/>
        <w:rPr>
          <w:rFonts w:ascii="仿宋" w:hAnsi="仿宋" w:eastAsia="仿宋"/>
          <w:b/>
          <w:bCs/>
          <w:color w:val="auto"/>
          <w:sz w:val="28"/>
          <w:szCs w:val="28"/>
        </w:rPr>
      </w:pPr>
    </w:p>
    <w:p>
      <w:pPr>
        <w:spacing w:line="360" w:lineRule="auto"/>
        <w:rPr>
          <w:rFonts w:ascii="仿宋" w:hAnsi="仿宋" w:eastAsia="仿宋"/>
          <w:b/>
          <w:bCs/>
          <w:color w:val="auto"/>
          <w:sz w:val="28"/>
          <w:szCs w:val="28"/>
        </w:rPr>
      </w:pPr>
    </w:p>
    <w:p>
      <w:pPr>
        <w:spacing w:line="360" w:lineRule="auto"/>
        <w:rPr>
          <w:rFonts w:ascii="仿宋" w:hAnsi="仿宋" w:eastAsia="仿宋"/>
          <w:b/>
          <w:bCs/>
          <w:color w:val="auto"/>
          <w:sz w:val="28"/>
          <w:szCs w:val="28"/>
        </w:rPr>
      </w:pPr>
    </w:p>
    <w:p>
      <w:pPr>
        <w:spacing w:line="360" w:lineRule="auto"/>
        <w:jc w:val="left"/>
        <w:rPr>
          <w:rFonts w:ascii="仿宋" w:hAnsi="仿宋" w:eastAsia="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8</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七、供应商类似项目业绩一览表</w:t>
      </w:r>
    </w:p>
    <w:p>
      <w:pPr>
        <w:spacing w:line="360" w:lineRule="auto"/>
        <w:rPr>
          <w:rFonts w:ascii="仿宋" w:hAnsi="仿宋" w:eastAsia="仿宋"/>
          <w:color w:val="auto"/>
          <w:sz w:val="24"/>
          <w:szCs w:val="24"/>
        </w:rPr>
      </w:pPr>
    </w:p>
    <w:tbl>
      <w:tblPr>
        <w:tblStyle w:val="42"/>
        <w:tblW w:w="10509" w:type="dxa"/>
        <w:jc w:val="center"/>
        <w:tblLayout w:type="fixed"/>
        <w:tblCellMar>
          <w:top w:w="0" w:type="dxa"/>
          <w:left w:w="108" w:type="dxa"/>
          <w:bottom w:w="0" w:type="dxa"/>
          <w:right w:w="108" w:type="dxa"/>
        </w:tblCellMar>
      </w:tblPr>
      <w:tblGrid>
        <w:gridCol w:w="658"/>
        <w:gridCol w:w="1417"/>
        <w:gridCol w:w="1559"/>
        <w:gridCol w:w="1276"/>
        <w:gridCol w:w="1418"/>
        <w:gridCol w:w="1134"/>
        <w:gridCol w:w="1133"/>
        <w:gridCol w:w="1224"/>
        <w:gridCol w:w="690"/>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仿宋" w:hAnsi="仿宋" w:eastAsia="仿宋"/>
                <w:color w:val="auto"/>
                <w:kern w:val="0"/>
              </w:rPr>
            </w:pPr>
            <w:r>
              <w:rPr>
                <w:rFonts w:hint="eastAsia" w:ascii="仿宋" w:hAnsi="仿宋" w:eastAsia="仿宋" w:cs="仿宋"/>
                <w:color w:val="auto"/>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olor w:val="auto"/>
                <w:kern w:val="0"/>
              </w:rPr>
            </w:pPr>
            <w:r>
              <w:rPr>
                <w:rFonts w:hint="eastAsia" w:ascii="仿宋" w:hAnsi="仿宋" w:eastAsia="仿宋" w:cs="仿宋"/>
                <w:color w:val="auto"/>
                <w:kern w:val="0"/>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仿宋" w:hAnsi="仿宋" w:eastAsia="仿宋"/>
                <w:color w:val="auto"/>
                <w:kern w:val="0"/>
              </w:rPr>
            </w:pPr>
            <w:r>
              <w:rPr>
                <w:rFonts w:hint="eastAsia" w:ascii="仿宋" w:hAnsi="仿宋" w:eastAsia="仿宋" w:cs="仿宋"/>
                <w:color w:val="auto"/>
                <w:kern w:val="0"/>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color w:val="auto"/>
                <w:kern w:val="0"/>
              </w:rPr>
            </w:pPr>
            <w:r>
              <w:rPr>
                <w:rFonts w:hint="eastAsia" w:ascii="仿宋" w:hAnsi="仿宋" w:eastAsia="仿宋" w:cs="仿宋"/>
                <w:color w:val="auto"/>
                <w:kern w:val="0"/>
              </w:rPr>
              <w:t>合同价格（元）</w:t>
            </w:r>
          </w:p>
        </w:tc>
        <w:tc>
          <w:tcPr>
            <w:tcW w:w="690"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color w:val="auto"/>
                <w:kern w:val="0"/>
              </w:rPr>
            </w:pPr>
            <w:r>
              <w:rPr>
                <w:rFonts w:hint="eastAsia" w:ascii="仿宋" w:hAnsi="仿宋" w:eastAsia="仿宋" w:cs="仿宋"/>
                <w:color w:val="auto"/>
                <w:kern w:val="0"/>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ascii="仿宋" w:hAnsi="仿宋" w:eastAsia="仿宋" w:cs="仿宋"/>
                <w:color w:val="auto"/>
                <w:kern w:val="0"/>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r>
              <w:rPr>
                <w:rFonts w:hint="eastAsia" w:ascii="仿宋" w:hAnsi="仿宋" w:eastAsia="仿宋" w:cs="仿宋"/>
                <w:color w:val="auto"/>
                <w:kern w:val="0"/>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122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rPr>
            </w:pPr>
          </w:p>
        </w:tc>
        <w:tc>
          <w:tcPr>
            <w:tcW w:w="690"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color w:val="auto"/>
                <w:kern w:val="0"/>
              </w:rPr>
            </w:pPr>
          </w:p>
        </w:tc>
      </w:tr>
    </w:tbl>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ind w:left="360"/>
        <w:jc w:val="center"/>
        <w:rPr>
          <w:rFonts w:ascii="仿宋" w:hAnsi="仿宋" w:eastAsia="仿宋"/>
          <w:color w:val="auto"/>
          <w:sz w:val="24"/>
          <w:szCs w:val="24"/>
        </w:rPr>
      </w:pPr>
    </w:p>
    <w:p>
      <w:pPr>
        <w:spacing w:line="360" w:lineRule="auto"/>
        <w:jc w:val="left"/>
        <w:rPr>
          <w:rFonts w:ascii="仿宋" w:hAnsi="仿宋" w:eastAsia="仿宋"/>
          <w:color w:val="auto"/>
        </w:rPr>
      </w:pP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（盖单位公章）</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 XXXX</w:t>
      </w:r>
    </w:p>
    <w:p>
      <w:pPr>
        <w:widowControl/>
        <w:jc w:val="left"/>
        <w:rPr>
          <w:rFonts w:ascii="仿宋" w:hAnsi="仿宋" w:eastAsia="仿宋"/>
          <w:color w:val="auto"/>
          <w:sz w:val="24"/>
          <w:szCs w:val="24"/>
        </w:rPr>
      </w:pPr>
      <w:r>
        <w:rPr>
          <w:rFonts w:ascii="仿宋" w:hAnsi="仿宋" w:eastAsia="仿宋"/>
          <w:color w:val="auto"/>
          <w:sz w:val="24"/>
          <w:szCs w:val="24"/>
        </w:rPr>
        <w:br w:type="page"/>
      </w:r>
    </w:p>
    <w:p>
      <w:pPr>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格式</w:t>
      </w:r>
      <w:r>
        <w:rPr>
          <w:rFonts w:ascii="仿宋" w:hAnsi="仿宋" w:eastAsia="仿宋" w:cs="仿宋"/>
          <w:b/>
          <w:bCs/>
          <w:color w:val="auto"/>
          <w:sz w:val="28"/>
          <w:szCs w:val="28"/>
        </w:rPr>
        <w:t>2-</w:t>
      </w:r>
      <w:r>
        <w:rPr>
          <w:rFonts w:hint="eastAsia" w:ascii="仿宋" w:hAnsi="仿宋" w:eastAsia="仿宋" w:cs="仿宋"/>
          <w:b/>
          <w:bCs/>
          <w:color w:val="auto"/>
          <w:sz w:val="28"/>
          <w:szCs w:val="28"/>
        </w:rPr>
        <w:t>9</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八、供应商类似项目业绩情况表</w:t>
      </w:r>
    </w:p>
    <w:p>
      <w:pPr>
        <w:spacing w:line="360" w:lineRule="auto"/>
        <w:rPr>
          <w:rFonts w:ascii="仿宋" w:hAnsi="仿宋" w:eastAsia="仿宋"/>
          <w:color w:val="auto"/>
          <w:sz w:val="24"/>
          <w:szCs w:val="24"/>
        </w:rPr>
      </w:pPr>
    </w:p>
    <w:tbl>
      <w:tblPr>
        <w:tblStyle w:val="42"/>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rPr>
            </w:pPr>
            <w:r>
              <w:rPr>
                <w:rFonts w:hint="eastAsia" w:ascii="仿宋" w:hAnsi="仿宋" w:eastAsia="仿宋" w:cs="仿宋"/>
                <w:color w:val="auto"/>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olor w:val="auto"/>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2</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3</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4</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5</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6</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7</w:t>
            </w:r>
          </w:p>
        </w:tc>
        <w:tc>
          <w:tcPr>
            <w:tcW w:w="8853" w:type="dxa"/>
            <w:tcBorders>
              <w:top w:val="single" w:color="auto" w:sz="4" w:space="0"/>
              <w:left w:val="nil"/>
              <w:bottom w:val="single" w:color="auto" w:sz="4" w:space="0"/>
              <w:right w:val="single" w:color="auto" w:sz="4" w:space="0"/>
            </w:tcBorders>
            <w:vAlign w:val="center"/>
          </w:tcPr>
          <w:p>
            <w:pPr>
              <w:pStyle w:val="93"/>
              <w:spacing w:line="360" w:lineRule="auto"/>
              <w:rPr>
                <w:rFonts w:ascii="仿宋" w:hAnsi="仿宋" w:eastAsia="仿宋" w:cs="Times New Roman"/>
                <w:color w:val="auto"/>
                <w:sz w:val="21"/>
                <w:szCs w:val="21"/>
              </w:rPr>
            </w:pPr>
            <w:r>
              <w:rPr>
                <w:rFonts w:hint="eastAsia" w:ascii="仿宋" w:hAnsi="仿宋" w:eastAsia="仿宋" w:cs="仿宋"/>
                <w:color w:val="auto"/>
                <w:sz w:val="21"/>
                <w:szCs w:val="21"/>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firstLineChars="0"/>
              <w:jc w:val="center"/>
              <w:rPr>
                <w:rFonts w:ascii="仿宋" w:hAnsi="仿宋" w:eastAsia="仿宋" w:cs="仿宋"/>
                <w:color w:val="auto"/>
                <w:kern w:val="2"/>
                <w:sz w:val="21"/>
                <w:szCs w:val="21"/>
              </w:rPr>
            </w:pPr>
            <w:r>
              <w:rPr>
                <w:rFonts w:ascii="仿宋" w:hAnsi="仿宋" w:eastAsia="仿宋" w:cs="仿宋"/>
                <w:color w:val="auto"/>
                <w:kern w:val="2"/>
                <w:sz w:val="21"/>
                <w:szCs w:val="21"/>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color w:val="auto"/>
              </w:rPr>
            </w:pPr>
            <w:r>
              <w:rPr>
                <w:rFonts w:hint="eastAsia" w:ascii="仿宋" w:hAnsi="仿宋" w:eastAsia="仿宋" w:cs="仿宋"/>
                <w:color w:val="auto"/>
              </w:rPr>
              <w:t>其他：</w:t>
            </w:r>
          </w:p>
        </w:tc>
      </w:tr>
    </w:tbl>
    <w:p>
      <w:pPr>
        <w:autoSpaceDE w:val="0"/>
        <w:autoSpaceDN w:val="0"/>
        <w:adjustRightInd w:val="0"/>
        <w:snapToGrid w:val="0"/>
        <w:spacing w:line="360" w:lineRule="auto"/>
        <w:jc w:val="left"/>
        <w:rPr>
          <w:rFonts w:ascii="仿宋" w:hAnsi="仿宋" w:eastAsia="仿宋"/>
          <w:color w:val="auto"/>
          <w:sz w:val="24"/>
          <w:szCs w:val="24"/>
        </w:rPr>
      </w:pPr>
    </w:p>
    <w:p>
      <w:pPr>
        <w:autoSpaceDE w:val="0"/>
        <w:autoSpaceDN w:val="0"/>
        <w:adjustRightInd w:val="0"/>
        <w:snapToGrid w:val="0"/>
        <w:spacing w:line="360" w:lineRule="auto"/>
        <w:jc w:val="left"/>
        <w:rPr>
          <w:rFonts w:ascii="仿宋" w:hAnsi="仿宋" w:eastAsia="仿宋"/>
          <w:color w:val="auto"/>
          <w:sz w:val="24"/>
          <w:szCs w:val="24"/>
        </w:rPr>
      </w:pPr>
      <w:r>
        <w:rPr>
          <w:rFonts w:hint="eastAsia" w:ascii="仿宋" w:hAnsi="仿宋" w:eastAsia="仿宋" w:cs="仿宋"/>
          <w:color w:val="auto"/>
          <w:sz w:val="24"/>
          <w:szCs w:val="24"/>
        </w:rPr>
        <w:t>注：</w:t>
      </w:r>
      <w:r>
        <w:rPr>
          <w:rFonts w:ascii="仿宋" w:hAnsi="仿宋" w:eastAsia="仿宋" w:cs="仿宋"/>
          <w:color w:val="auto"/>
          <w:sz w:val="24"/>
          <w:szCs w:val="24"/>
        </w:rPr>
        <w:t>1</w:t>
      </w:r>
      <w:r>
        <w:rPr>
          <w:rFonts w:hint="eastAsia" w:ascii="仿宋" w:hAnsi="仿宋" w:eastAsia="仿宋" w:cs="仿宋"/>
          <w:color w:val="auto"/>
          <w:sz w:val="24"/>
          <w:szCs w:val="24"/>
        </w:rPr>
        <w:t>、每个业绩项目单独填表并编号，应按要求填报工程业绩表并附相关有效证明材料，盖章方式不作要求。</w:t>
      </w:r>
    </w:p>
    <w:p>
      <w:pPr>
        <w:spacing w:line="360" w:lineRule="auto"/>
        <w:ind w:firstLine="840" w:firstLineChars="350"/>
        <w:jc w:val="left"/>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、表中所有空格内容均须填写，如确实不须填写或无法填写，应在空格中填写“无”。</w:t>
      </w:r>
    </w:p>
    <w:p>
      <w:pPr>
        <w:spacing w:line="360" w:lineRule="auto"/>
        <w:ind w:left="161" w:hanging="161" w:hangingChars="50"/>
        <w:rPr>
          <w:rFonts w:ascii="仿宋" w:hAnsi="仿宋" w:eastAsia="仿宋" w:cs="仿宋"/>
          <w:b/>
          <w:bCs/>
          <w:color w:val="auto"/>
          <w:sz w:val="28"/>
          <w:szCs w:val="28"/>
        </w:rPr>
      </w:pPr>
      <w:r>
        <w:rPr>
          <w:rFonts w:ascii="仿宋" w:hAnsi="仿宋" w:eastAsia="仿宋"/>
          <w:b/>
          <w:bCs/>
          <w:color w:val="auto"/>
          <w:sz w:val="32"/>
          <w:szCs w:val="32"/>
        </w:rPr>
        <w:br w:type="page"/>
      </w:r>
      <w:bookmarkEnd w:id="103"/>
      <w:r>
        <w:rPr>
          <w:rFonts w:hint="eastAsia" w:ascii="仿宋" w:hAnsi="仿宋" w:eastAsia="仿宋" w:cs="仿宋"/>
          <w:b/>
          <w:bCs/>
          <w:color w:val="auto"/>
          <w:sz w:val="28"/>
          <w:szCs w:val="28"/>
        </w:rPr>
        <w:t>格式</w:t>
      </w:r>
      <w:r>
        <w:rPr>
          <w:rFonts w:ascii="仿宋" w:hAnsi="仿宋" w:eastAsia="仿宋" w:cs="仿宋"/>
          <w:b/>
          <w:bCs/>
          <w:color w:val="auto"/>
          <w:sz w:val="28"/>
          <w:szCs w:val="28"/>
        </w:rPr>
        <w:t>2-1</w:t>
      </w:r>
      <w:r>
        <w:rPr>
          <w:rFonts w:hint="eastAsia" w:ascii="仿宋" w:hAnsi="仿宋" w:eastAsia="仿宋" w:cs="仿宋"/>
          <w:b/>
          <w:bCs/>
          <w:color w:val="auto"/>
          <w:sz w:val="28"/>
          <w:szCs w:val="28"/>
        </w:rPr>
        <w:t>0</w:t>
      </w:r>
    </w:p>
    <w:p>
      <w:pPr>
        <w:spacing w:line="360" w:lineRule="auto"/>
        <w:jc w:val="center"/>
        <w:rPr>
          <w:rFonts w:ascii="仿宋" w:hAnsi="仿宋" w:eastAsia="仿宋"/>
          <w:b/>
          <w:bCs/>
          <w:color w:val="auto"/>
          <w:sz w:val="32"/>
          <w:szCs w:val="32"/>
        </w:rPr>
      </w:pPr>
      <w:r>
        <w:rPr>
          <w:rFonts w:hint="eastAsia" w:ascii="仿宋" w:hAnsi="仿宋" w:eastAsia="仿宋" w:cs="仿宋"/>
          <w:b/>
          <w:bCs/>
          <w:color w:val="auto"/>
          <w:sz w:val="32"/>
          <w:szCs w:val="32"/>
        </w:rPr>
        <w:t>九、供应商诚信情况承诺函</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致（采购人）：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本单位</w:t>
      </w:r>
      <w:r>
        <w:rPr>
          <w:rFonts w:ascii="仿宋" w:hAnsi="仿宋" w:eastAsia="仿宋" w:cs="仿宋"/>
          <w:color w:val="auto"/>
          <w:sz w:val="24"/>
          <w:szCs w:val="24"/>
          <w:u w:val="single"/>
        </w:rPr>
        <w:t>XXXX</w:t>
      </w:r>
      <w:r>
        <w:rPr>
          <w:rFonts w:hint="eastAsia" w:ascii="仿宋" w:hAnsi="仿宋" w:eastAsia="仿宋" w:cs="仿宋"/>
          <w:color w:val="auto"/>
          <w:sz w:val="24"/>
          <w:szCs w:val="24"/>
          <w:u w:val="single"/>
        </w:rPr>
        <w:t>（供应商名称）</w:t>
      </w:r>
      <w:r>
        <w:rPr>
          <w:rFonts w:hint="eastAsia" w:ascii="仿宋" w:hAnsi="仿宋" w:eastAsia="仿宋" w:cs="仿宋"/>
          <w:color w:val="auto"/>
          <w:sz w:val="24"/>
          <w:szCs w:val="24"/>
        </w:rPr>
        <w:t>参加</w:t>
      </w:r>
      <w:r>
        <w:rPr>
          <w:rFonts w:ascii="仿宋" w:hAnsi="仿宋" w:eastAsia="仿宋" w:cs="仿宋"/>
          <w:color w:val="auto"/>
          <w:sz w:val="24"/>
          <w:szCs w:val="24"/>
          <w:u w:val="single"/>
        </w:rPr>
        <w:t>XXXX</w:t>
      </w:r>
      <w:r>
        <w:rPr>
          <w:rFonts w:hint="eastAsia" w:ascii="仿宋" w:hAnsi="仿宋" w:eastAsia="仿宋" w:cs="仿宋"/>
          <w:color w:val="auto"/>
          <w:sz w:val="24"/>
          <w:szCs w:val="24"/>
          <w:u w:val="single"/>
        </w:rPr>
        <w:t>（项目名称及采购编号）</w:t>
      </w:r>
      <w:r>
        <w:rPr>
          <w:rFonts w:hint="eastAsia" w:ascii="仿宋" w:hAnsi="仿宋" w:eastAsia="仿宋" w:cs="仿宋"/>
          <w:color w:val="auto"/>
          <w:sz w:val="24"/>
          <w:szCs w:val="24"/>
        </w:rPr>
        <w:t>的政府采购活动，现根据《四川省政府采购当事人诚信管理办法》（川财采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号）的相关规定，针对本单位的诚信情况作出以下承诺：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我单位具有《四川省政府采购当事人诚信管理办法》（川财采</w:t>
      </w:r>
      <w:r>
        <w:rPr>
          <w:rFonts w:ascii="仿宋" w:hAnsi="仿宋" w:eastAsia="仿宋" w:cs="仿宋"/>
          <w:color w:val="auto"/>
          <w:sz w:val="24"/>
          <w:szCs w:val="24"/>
        </w:rPr>
        <w:t>[2015]33</w:t>
      </w:r>
      <w:r>
        <w:rPr>
          <w:rFonts w:hint="eastAsia" w:ascii="仿宋" w:hAnsi="仿宋" w:eastAsia="仿宋" w:cs="仿宋"/>
          <w:color w:val="auto"/>
          <w:sz w:val="24"/>
          <w:szCs w:val="24"/>
        </w:rPr>
        <w:t>号）所规定的失信行为</w:t>
      </w:r>
      <w:r>
        <w:rPr>
          <w:rFonts w:ascii="仿宋" w:hAnsi="仿宋" w:eastAsia="仿宋" w:cs="仿宋"/>
          <w:color w:val="auto"/>
          <w:sz w:val="24"/>
          <w:szCs w:val="24"/>
          <w:u w:val="single"/>
        </w:rPr>
        <w:t>XXXX</w:t>
      </w:r>
      <w:r>
        <w:rPr>
          <w:rFonts w:hint="eastAsia" w:ascii="仿宋" w:hAnsi="仿宋" w:eastAsia="仿宋" w:cs="仿宋"/>
          <w:color w:val="auto"/>
          <w:sz w:val="24"/>
          <w:szCs w:val="24"/>
        </w:rPr>
        <w:t>次（填写失信行为的次数时，建议使用大写数字，如零、壹、贰、叁、肆等。）；（仅限递交响应文件截止当日仍在有效期的次数）</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我单位对以上填写信息的真实性负责。如有不实，本单位愿承担由此产生的一切法律责任和后果。</w:t>
      </w:r>
    </w:p>
    <w:p>
      <w:pPr>
        <w:spacing w:line="360" w:lineRule="auto"/>
        <w:rPr>
          <w:rFonts w:ascii="仿宋" w:hAnsi="仿宋" w:eastAsia="仿宋"/>
          <w:color w:val="auto"/>
          <w:sz w:val="24"/>
          <w:szCs w:val="24"/>
        </w:rPr>
      </w:pP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（单位盖章）。</w:t>
      </w:r>
    </w:p>
    <w:p>
      <w:pPr>
        <w:widowControl/>
        <w:spacing w:line="360" w:lineRule="auto"/>
        <w:ind w:firstLine="470" w:firstLineChars="196"/>
        <w:jc w:val="left"/>
        <w:outlineLvl w:val="1"/>
        <w:rPr>
          <w:rFonts w:ascii="仿宋" w:hAnsi="仿宋" w:eastAsia="仿宋"/>
          <w:color w:val="auto"/>
          <w:sz w:val="24"/>
          <w:szCs w:val="24"/>
        </w:rPr>
      </w:pPr>
      <w:r>
        <w:rPr>
          <w:rFonts w:hint="eastAsia" w:ascii="仿宋" w:hAnsi="仿宋" w:eastAsia="仿宋" w:cs="仿宋"/>
          <w:color w:val="auto"/>
          <w:sz w:val="24"/>
          <w:szCs w:val="24"/>
        </w:rPr>
        <w:t>递交响应文件截止日期</w:t>
      </w:r>
      <w:r>
        <w:rPr>
          <w:rFonts w:ascii="仿宋" w:hAnsi="仿宋" w:eastAsia="仿宋" w:cs="仿宋"/>
          <w:color w:val="auto"/>
          <w:sz w:val="24"/>
          <w:szCs w:val="24"/>
        </w:rPr>
        <w:t>: XXXX</w:t>
      </w:r>
      <w:r>
        <w:rPr>
          <w:rFonts w:hint="eastAsia" w:ascii="仿宋" w:hAnsi="仿宋" w:eastAsia="仿宋" w:cs="仿宋"/>
          <w:color w:val="auto"/>
          <w:sz w:val="24"/>
          <w:szCs w:val="24"/>
        </w:rPr>
        <w:t>。</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注：</w:t>
      </w:r>
    </w:p>
    <w:p>
      <w:pPr>
        <w:spacing w:line="360" w:lineRule="auto"/>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、本表格式及内容仅供参考，供应商也可提供自己的格式；</w:t>
      </w:r>
    </w:p>
    <w:p>
      <w:pPr>
        <w:spacing w:line="360" w:lineRule="auto"/>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、供应商存在以上所述失信行为的，将按照第二章谈判须知附表的要求进行处理；</w:t>
      </w:r>
    </w:p>
    <w:p>
      <w:pPr>
        <w:spacing w:line="360" w:lineRule="auto"/>
        <w:rPr>
          <w:rFonts w:ascii="仿宋" w:hAnsi="仿宋" w:eastAsia="仿宋"/>
          <w:color w:val="auto"/>
          <w:kern w:val="0"/>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、财政部门对政府采购当事人的失信行为依法进行处罚、处理后，应当在四川政府采购网向社会公告，并记入诚信档案，有效期为</w:t>
      </w:r>
      <w:r>
        <w:rPr>
          <w:rFonts w:ascii="仿宋" w:hAnsi="仿宋" w:eastAsia="仿宋" w:cs="仿宋"/>
          <w:color w:val="auto"/>
          <w:sz w:val="24"/>
          <w:szCs w:val="24"/>
        </w:rPr>
        <w:t>1</w:t>
      </w:r>
      <w:r>
        <w:rPr>
          <w:rFonts w:hint="eastAsia" w:ascii="仿宋" w:hAnsi="仿宋" w:eastAsia="仿宋" w:cs="仿宋"/>
          <w:color w:val="auto"/>
          <w:sz w:val="24"/>
          <w:szCs w:val="24"/>
        </w:rPr>
        <w:t>年。工商部门、税务部门、审判机关及其他有关部门单位认定供应商的失信行为明</w:t>
      </w:r>
      <w:r>
        <w:rPr>
          <w:rFonts w:hint="eastAsia" w:ascii="仿宋" w:hAnsi="仿宋" w:eastAsia="仿宋" w:cs="仿宋"/>
          <w:color w:val="auto"/>
          <w:kern w:val="0"/>
          <w:sz w:val="24"/>
          <w:szCs w:val="24"/>
        </w:rPr>
        <w:t>确了有效期的，不再重复计算。</w:t>
      </w:r>
    </w:p>
    <w:p>
      <w:pPr>
        <w:spacing w:line="360" w:lineRule="auto"/>
        <w:rPr>
          <w:rFonts w:ascii="仿宋" w:hAnsi="仿宋" w:eastAsia="仿宋"/>
          <w:color w:val="auto"/>
          <w:sz w:val="24"/>
          <w:szCs w:val="24"/>
        </w:rPr>
      </w:pPr>
      <w:r>
        <w:rPr>
          <w:rFonts w:ascii="仿宋" w:hAnsi="仿宋" w:eastAsia="仿宋" w:cs="仿宋"/>
          <w:color w:val="auto"/>
          <w:kern w:val="0"/>
          <w:sz w:val="24"/>
          <w:szCs w:val="24"/>
        </w:rPr>
        <w:t>4</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供应商的失信行为受到行政处罚或司法惩处的，评审时不再对其以价格加成进行惩戒。</w:t>
      </w:r>
    </w:p>
    <w:p>
      <w:pPr>
        <w:widowControl/>
        <w:jc w:val="left"/>
        <w:rPr>
          <w:rFonts w:ascii="仿宋" w:hAnsi="仿宋" w:eastAsia="仿宋"/>
          <w:b/>
          <w:bCs/>
          <w:color w:val="auto"/>
          <w:sz w:val="28"/>
          <w:szCs w:val="28"/>
        </w:rPr>
      </w:pPr>
      <w:r>
        <w:rPr>
          <w:rFonts w:ascii="仿宋" w:hAnsi="仿宋" w:eastAsia="仿宋"/>
          <w:color w:val="auto"/>
          <w:sz w:val="24"/>
          <w:szCs w:val="24"/>
        </w:rPr>
        <w:br w:type="page"/>
      </w:r>
      <w:bookmarkStart w:id="104" w:name="_Toc28334876"/>
      <w:r>
        <w:rPr>
          <w:rFonts w:hint="eastAsia" w:ascii="仿宋" w:hAnsi="仿宋" w:eastAsia="仿宋" w:cs="仿宋"/>
          <w:b/>
          <w:bCs/>
          <w:color w:val="auto"/>
          <w:sz w:val="28"/>
          <w:szCs w:val="28"/>
        </w:rPr>
        <w:t>格式</w:t>
      </w:r>
      <w:r>
        <w:rPr>
          <w:rFonts w:ascii="仿宋" w:hAnsi="仿宋" w:eastAsia="仿宋" w:cs="仿宋"/>
          <w:b/>
          <w:bCs/>
          <w:color w:val="auto"/>
          <w:sz w:val="28"/>
          <w:szCs w:val="28"/>
        </w:rPr>
        <w:t>2-1</w:t>
      </w:r>
      <w:r>
        <w:rPr>
          <w:rFonts w:hint="eastAsia" w:ascii="仿宋" w:hAnsi="仿宋" w:eastAsia="仿宋" w:cs="仿宋"/>
          <w:b/>
          <w:bCs/>
          <w:color w:val="auto"/>
          <w:sz w:val="28"/>
          <w:szCs w:val="28"/>
        </w:rPr>
        <w:t>1</w:t>
      </w:r>
    </w:p>
    <w:p>
      <w:pPr>
        <w:pStyle w:val="5"/>
        <w:tabs>
          <w:tab w:val="left" w:pos="426"/>
          <w:tab w:val="left" w:pos="567"/>
        </w:tabs>
        <w:ind w:left="567" w:firstLine="2088" w:firstLineChars="650"/>
        <w:rPr>
          <w:rFonts w:ascii="仿宋" w:hAnsi="仿宋" w:eastAsia="仿宋" w:cs="Times New Roman"/>
          <w:color w:val="auto"/>
        </w:rPr>
      </w:pPr>
      <w:r>
        <w:rPr>
          <w:rFonts w:hint="eastAsia" w:ascii="仿宋" w:hAnsi="仿宋" w:eastAsia="仿宋" w:cs="仿宋"/>
          <w:color w:val="auto"/>
        </w:rPr>
        <w:t>十、最后报价表</w:t>
      </w:r>
      <w:bookmarkEnd w:id="104"/>
    </w:p>
    <w:p>
      <w:pPr>
        <w:spacing w:line="360" w:lineRule="auto"/>
        <w:rPr>
          <w:rFonts w:ascii="仿宋" w:hAnsi="仿宋" w:eastAsia="仿宋"/>
          <w:color w:val="auto"/>
          <w:sz w:val="24"/>
          <w:szCs w:val="24"/>
        </w:rPr>
      </w:pPr>
      <w:r>
        <w:rPr>
          <w:rFonts w:hint="eastAsia" w:ascii="仿宋" w:hAnsi="仿宋" w:eastAsia="仿宋" w:cs="仿宋"/>
          <w:color w:val="auto"/>
          <w:sz w:val="24"/>
          <w:szCs w:val="24"/>
        </w:rPr>
        <w:t>项目名称：</w:t>
      </w:r>
      <w:r>
        <w:rPr>
          <w:rFonts w:ascii="仿宋" w:hAnsi="仿宋" w:eastAsia="仿宋" w:cs="仿宋"/>
          <w:color w:val="auto"/>
          <w:sz w:val="24"/>
          <w:szCs w:val="24"/>
        </w:rPr>
        <w:t>XXX</w:t>
      </w:r>
      <w:r>
        <w:rPr>
          <w:rFonts w:hint="eastAsia" w:ascii="仿宋" w:hAnsi="仿宋" w:eastAsia="仿宋" w:cs="仿宋"/>
          <w:color w:val="auto"/>
          <w:sz w:val="24"/>
          <w:szCs w:val="24"/>
        </w:rPr>
        <w:t>采购项目</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项目编号：</w:t>
      </w:r>
      <w:r>
        <w:rPr>
          <w:rFonts w:ascii="仿宋" w:hAnsi="仿宋" w:eastAsia="仿宋" w:cs="仿宋"/>
          <w:color w:val="auto"/>
          <w:sz w:val="24"/>
          <w:szCs w:val="24"/>
        </w:rPr>
        <w:t>XXX</w:t>
      </w:r>
      <w:r>
        <w:rPr>
          <w:rFonts w:hint="eastAsia" w:ascii="仿宋" w:hAnsi="仿宋" w:eastAsia="仿宋" w:cs="仿宋"/>
          <w:color w:val="auto"/>
          <w:sz w:val="24"/>
          <w:szCs w:val="24"/>
        </w:rPr>
        <w:t>号</w:t>
      </w:r>
    </w:p>
    <w:tbl>
      <w:tblPr>
        <w:tblStyle w:val="42"/>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序号</w:t>
            </w:r>
          </w:p>
        </w:tc>
        <w:tc>
          <w:tcPr>
            <w:tcW w:w="5282"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采购内容</w:t>
            </w:r>
          </w:p>
        </w:tc>
        <w:tc>
          <w:tcPr>
            <w:tcW w:w="2693" w:type="dxa"/>
            <w:vAlign w:val="center"/>
          </w:tcPr>
          <w:p>
            <w:pPr>
              <w:jc w:val="center"/>
              <w:rPr>
                <w:rFonts w:ascii="仿宋" w:hAnsi="仿宋" w:eastAsia="仿宋"/>
                <w:color w:val="auto"/>
                <w:sz w:val="24"/>
                <w:szCs w:val="24"/>
              </w:rPr>
            </w:pPr>
            <w:r>
              <w:rPr>
                <w:rFonts w:hint="eastAsia" w:ascii="仿宋" w:hAnsi="仿宋" w:eastAsia="仿宋" w:cs="仿宋"/>
                <w:color w:val="auto"/>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1</w:t>
            </w:r>
          </w:p>
        </w:tc>
        <w:tc>
          <w:tcPr>
            <w:tcW w:w="5282" w:type="dxa"/>
            <w:vAlign w:val="center"/>
          </w:tcPr>
          <w:p>
            <w:pPr>
              <w:jc w:val="center"/>
              <w:rPr>
                <w:rFonts w:ascii="仿宋" w:hAnsi="仿宋" w:eastAsia="仿宋" w:cs="仿宋"/>
                <w:color w:val="auto"/>
                <w:sz w:val="24"/>
                <w:szCs w:val="24"/>
              </w:rPr>
            </w:pPr>
            <w:r>
              <w:rPr>
                <w:rFonts w:ascii="仿宋" w:hAnsi="仿宋" w:eastAsia="仿宋" w:cs="仿宋"/>
                <w:color w:val="auto"/>
                <w:sz w:val="24"/>
                <w:szCs w:val="24"/>
              </w:rPr>
              <w:t>XXX</w:t>
            </w:r>
          </w:p>
        </w:tc>
        <w:tc>
          <w:tcPr>
            <w:tcW w:w="2693" w:type="dxa"/>
            <w:vAlign w:val="center"/>
          </w:tcPr>
          <w:p>
            <w:pPr>
              <w:ind w:firstLine="748" w:firstLineChars="312"/>
              <w:rPr>
                <w:rFonts w:ascii="仿宋" w:hAnsi="仿宋" w:eastAsia="仿宋"/>
                <w:color w:val="auto"/>
                <w:sz w:val="24"/>
                <w:szCs w:val="24"/>
              </w:rPr>
            </w:pPr>
            <w:r>
              <w:rPr>
                <w:rFonts w:ascii="仿宋" w:hAnsi="仿宋" w:eastAsia="仿宋" w:cs="仿宋"/>
                <w:color w:val="auto"/>
                <w:sz w:val="24"/>
                <w:szCs w:val="24"/>
              </w:rPr>
              <w:t xml:space="preserve"> XX</w:t>
            </w:r>
            <w:r>
              <w:rPr>
                <w:rFonts w:hint="eastAsia" w:ascii="仿宋" w:hAnsi="仿宋" w:eastAsia="仿宋" w:cs="仿宋"/>
                <w:color w:val="auto"/>
                <w:sz w:val="24"/>
                <w:szCs w:val="24"/>
              </w:rPr>
              <w:t>元</w:t>
            </w:r>
          </w:p>
        </w:tc>
      </w:tr>
    </w:tbl>
    <w:p>
      <w:pPr>
        <w:snapToGrid w:val="0"/>
        <w:spacing w:line="360" w:lineRule="auto"/>
        <w:ind w:right="-624" w:rightChars="-297"/>
        <w:rPr>
          <w:rFonts w:ascii="仿宋" w:hAnsi="仿宋" w:eastAsia="仿宋"/>
          <w:color w:val="auto"/>
          <w:sz w:val="24"/>
          <w:szCs w:val="24"/>
        </w:rPr>
      </w:pPr>
    </w:p>
    <w:p>
      <w:pPr>
        <w:snapToGrid w:val="0"/>
        <w:spacing w:line="360" w:lineRule="auto"/>
        <w:ind w:right="-624" w:rightChars="-297"/>
        <w:rPr>
          <w:rFonts w:ascii="仿宋" w:hAnsi="仿宋" w:eastAsia="仿宋"/>
          <w:color w:val="auto"/>
          <w:sz w:val="24"/>
          <w:szCs w:val="24"/>
        </w:rPr>
      </w:pPr>
    </w:p>
    <w:p>
      <w:pPr>
        <w:pStyle w:val="158"/>
        <w:rPr>
          <w:rFonts w:ascii="仿宋" w:hAnsi="仿宋" w:eastAsia="仿宋" w:cs="仿宋"/>
          <w:color w:val="auto"/>
          <w:sz w:val="24"/>
          <w:szCs w:val="24"/>
        </w:rPr>
      </w:pPr>
      <w:r>
        <w:rPr>
          <w:rFonts w:hint="eastAsia" w:ascii="仿宋" w:hAnsi="仿宋" w:eastAsia="仿宋" w:cs="仿宋"/>
          <w:color w:val="auto"/>
          <w:sz w:val="24"/>
          <w:szCs w:val="24"/>
        </w:rPr>
        <w:t>最后报价（大写人民币）：</w:t>
      </w:r>
      <w:r>
        <w:rPr>
          <w:rFonts w:ascii="仿宋" w:hAnsi="仿宋" w:eastAsia="仿宋" w:cs="仿宋"/>
          <w:color w:val="auto"/>
          <w:sz w:val="24"/>
          <w:szCs w:val="24"/>
        </w:rPr>
        <w:t>XXXX</w:t>
      </w:r>
    </w:p>
    <w:p>
      <w:pPr>
        <w:pStyle w:val="158"/>
        <w:ind w:firstLine="0"/>
        <w:rPr>
          <w:rFonts w:ascii="仿宋" w:hAnsi="仿宋" w:eastAsia="仿宋"/>
          <w:color w:val="auto"/>
          <w:sz w:val="24"/>
          <w:szCs w:val="24"/>
        </w:rPr>
      </w:pPr>
    </w:p>
    <w:p>
      <w:pPr>
        <w:pStyle w:val="158"/>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p>
    <w:p>
      <w:pPr>
        <w:pStyle w:val="158"/>
        <w:ind w:firstLine="480" w:firstLineChars="200"/>
        <w:rPr>
          <w:rFonts w:ascii="仿宋" w:hAnsi="仿宋" w:eastAsia="仿宋"/>
          <w:color w:val="auto"/>
          <w:sz w:val="24"/>
          <w:szCs w:val="24"/>
        </w:rPr>
      </w:pPr>
      <w:r>
        <w:rPr>
          <w:rFonts w:hint="eastAsia" w:ascii="仿宋" w:hAnsi="仿宋" w:eastAsia="仿宋" w:cs="仿宋"/>
          <w:color w:val="auto"/>
          <w:sz w:val="24"/>
          <w:szCs w:val="24"/>
        </w:rPr>
        <w:t>法定代表人或代理人：</w:t>
      </w:r>
      <w:r>
        <w:rPr>
          <w:rFonts w:ascii="仿宋" w:hAnsi="仿宋" w:eastAsia="仿宋" w:cs="仿宋"/>
          <w:color w:val="auto"/>
          <w:sz w:val="24"/>
          <w:szCs w:val="24"/>
        </w:rPr>
        <w:t>XXXX</w:t>
      </w:r>
      <w:r>
        <w:rPr>
          <w:rFonts w:hint="eastAsia" w:ascii="仿宋" w:hAnsi="仿宋" w:eastAsia="仿宋" w:cs="仿宋"/>
          <w:color w:val="auto"/>
          <w:sz w:val="24"/>
          <w:szCs w:val="24"/>
        </w:rPr>
        <w:t>（签字）</w:t>
      </w:r>
    </w:p>
    <w:p>
      <w:pPr>
        <w:pStyle w:val="158"/>
        <w:ind w:firstLine="480" w:firstLineChars="200"/>
        <w:rPr>
          <w:rFonts w:ascii="仿宋" w:hAnsi="仿宋" w:eastAsia="仿宋"/>
          <w:color w:val="auto"/>
          <w:sz w:val="24"/>
          <w:szCs w:val="24"/>
        </w:rPr>
      </w:pPr>
      <w:r>
        <w:rPr>
          <w:rFonts w:hint="eastAsia" w:ascii="仿宋" w:hAnsi="仿宋" w:eastAsia="仿宋" w:cs="仿宋"/>
          <w:color w:val="auto"/>
          <w:sz w:val="24"/>
          <w:szCs w:val="24"/>
        </w:rPr>
        <w:t>日期：</w:t>
      </w:r>
      <w:r>
        <w:rPr>
          <w:rFonts w:ascii="仿宋" w:hAnsi="仿宋" w:eastAsia="仿宋" w:cs="仿宋"/>
          <w:color w:val="auto"/>
          <w:sz w:val="24"/>
          <w:szCs w:val="24"/>
        </w:rPr>
        <w:t>XX</w:t>
      </w:r>
      <w:r>
        <w:rPr>
          <w:rFonts w:hint="eastAsia" w:ascii="仿宋" w:hAnsi="仿宋" w:eastAsia="仿宋" w:cs="仿宋"/>
          <w:color w:val="auto"/>
          <w:sz w:val="24"/>
          <w:szCs w:val="24"/>
        </w:rPr>
        <w:t>年</w:t>
      </w:r>
      <w:r>
        <w:rPr>
          <w:rFonts w:ascii="仿宋" w:hAnsi="仿宋" w:eastAsia="仿宋" w:cs="仿宋"/>
          <w:color w:val="auto"/>
          <w:sz w:val="24"/>
          <w:szCs w:val="24"/>
        </w:rPr>
        <w:t>XX</w:t>
      </w:r>
      <w:r>
        <w:rPr>
          <w:rFonts w:hint="eastAsia" w:ascii="仿宋" w:hAnsi="仿宋" w:eastAsia="仿宋" w:cs="仿宋"/>
          <w:color w:val="auto"/>
          <w:sz w:val="24"/>
          <w:szCs w:val="24"/>
        </w:rPr>
        <w:t>月</w:t>
      </w:r>
      <w:r>
        <w:rPr>
          <w:rFonts w:ascii="仿宋" w:hAnsi="仿宋" w:eastAsia="仿宋" w:cs="仿宋"/>
          <w:color w:val="auto"/>
          <w:sz w:val="24"/>
          <w:szCs w:val="24"/>
        </w:rPr>
        <w:t>XX</w:t>
      </w:r>
      <w:r>
        <w:rPr>
          <w:rFonts w:hint="eastAsia" w:ascii="仿宋" w:hAnsi="仿宋" w:eastAsia="仿宋" w:cs="仿宋"/>
          <w:color w:val="auto"/>
          <w:sz w:val="24"/>
          <w:szCs w:val="24"/>
        </w:rPr>
        <w:t>日</w:t>
      </w:r>
    </w:p>
    <w:p>
      <w:pPr>
        <w:pStyle w:val="158"/>
        <w:ind w:firstLine="551"/>
        <w:rPr>
          <w:rFonts w:ascii="仿宋" w:hAnsi="仿宋" w:eastAsia="仿宋"/>
          <w:color w:val="auto"/>
          <w:sz w:val="24"/>
          <w:szCs w:val="24"/>
        </w:rPr>
      </w:pPr>
      <w:r>
        <w:rPr>
          <w:rFonts w:hint="eastAsia" w:ascii="仿宋" w:hAnsi="仿宋" w:eastAsia="仿宋" w:cs="仿宋"/>
          <w:color w:val="auto"/>
          <w:sz w:val="24"/>
          <w:szCs w:val="24"/>
        </w:rPr>
        <w:t>说明：</w:t>
      </w:r>
      <w:r>
        <w:rPr>
          <w:rFonts w:ascii="仿宋" w:hAnsi="仿宋" w:eastAsia="仿宋" w:cs="仿宋"/>
          <w:color w:val="auto"/>
          <w:sz w:val="24"/>
          <w:szCs w:val="24"/>
        </w:rPr>
        <w:t>1</w:t>
      </w:r>
      <w:r>
        <w:rPr>
          <w:rFonts w:hint="eastAsia" w:ascii="仿宋" w:hAnsi="仿宋" w:eastAsia="仿宋" w:cs="仿宋"/>
          <w:color w:val="auto"/>
          <w:sz w:val="24"/>
          <w:szCs w:val="24"/>
        </w:rPr>
        <w:t>、供应商可不在响应文件中填写并提供此表。此表为谈判结束后，由供应商填写“最后报价”（表格由谈判小组提供），经供应商法定代表人或代理人签字后密封递交给采购代理机构工作人员，由其收集齐后集中递交谈判小组。供应商在响应文件中提交此表的，不影响其响应文件的有效性，其最后报价以谈判结束后提交的“最后报价”为准。</w:t>
      </w:r>
    </w:p>
    <w:p>
      <w:pPr>
        <w:pStyle w:val="158"/>
        <w:ind w:firstLine="551"/>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、报价应是包括谈判文件规定的全部相应内容的报价。</w:t>
      </w:r>
    </w:p>
    <w:p>
      <w:pPr>
        <w:rPr>
          <w:color w:val="auto"/>
        </w:rPr>
      </w:pPr>
    </w:p>
    <w:p>
      <w:pPr>
        <w:pStyle w:val="39"/>
        <w:rPr>
          <w:rFonts w:ascii="仿宋" w:hAnsi="仿宋" w:eastAsia="仿宋" w:cs="Times New Roman"/>
          <w:color w:val="auto"/>
        </w:rPr>
      </w:pPr>
      <w:r>
        <w:rPr>
          <w:rFonts w:ascii="仿宋" w:hAnsi="仿宋" w:eastAsia="仿宋" w:cs="Times New Roman"/>
          <w:color w:val="auto"/>
          <w:sz w:val="24"/>
          <w:szCs w:val="24"/>
        </w:rPr>
        <w:br w:type="page"/>
      </w:r>
      <w:bookmarkStart w:id="105" w:name="_Toc509579147"/>
      <w:bookmarkStart w:id="106" w:name="_Toc41037909"/>
      <w:r>
        <w:rPr>
          <w:rFonts w:hint="eastAsia" w:ascii="仿宋" w:hAnsi="仿宋" w:eastAsia="仿宋" w:cs="仿宋"/>
          <w:color w:val="auto"/>
        </w:rPr>
        <w:t>第八章</w:t>
      </w:r>
      <w:r>
        <w:rPr>
          <w:rFonts w:ascii="仿宋" w:hAnsi="仿宋" w:eastAsia="仿宋" w:cs="仿宋"/>
          <w:color w:val="auto"/>
        </w:rPr>
        <w:t xml:space="preserve">  </w:t>
      </w:r>
      <w:r>
        <w:rPr>
          <w:rFonts w:hint="eastAsia" w:ascii="仿宋" w:hAnsi="仿宋" w:eastAsia="仿宋" w:cs="仿宋"/>
          <w:color w:val="auto"/>
        </w:rPr>
        <w:t>评审方法</w:t>
      </w:r>
      <w:bookmarkEnd w:id="105"/>
      <w:bookmarkEnd w:id="106"/>
    </w:p>
    <w:p>
      <w:pPr>
        <w:pStyle w:val="5"/>
        <w:keepNext w:val="0"/>
        <w:keepLines w:val="0"/>
        <w:spacing w:before="0" w:after="0" w:line="360" w:lineRule="auto"/>
        <w:ind w:firstLine="472" w:firstLineChars="196"/>
        <w:rPr>
          <w:rFonts w:ascii="仿宋" w:hAnsi="仿宋" w:eastAsia="仿宋" w:cs="Times New Roman"/>
          <w:color w:val="auto"/>
          <w:sz w:val="24"/>
          <w:szCs w:val="24"/>
        </w:rPr>
      </w:pPr>
      <w:bookmarkStart w:id="107" w:name="_Toc101174146"/>
      <w:bookmarkStart w:id="108" w:name="_Toc101250640"/>
      <w:bookmarkStart w:id="109" w:name="_Toc101338358"/>
      <w:bookmarkStart w:id="110" w:name="_Toc209847065"/>
      <w:bookmarkStart w:id="111" w:name="_Toc430773924"/>
    </w:p>
    <w:p>
      <w:pPr>
        <w:pStyle w:val="5"/>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总则</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1.1 </w:t>
      </w:r>
      <w:r>
        <w:rPr>
          <w:rFonts w:hint="eastAsia" w:ascii="仿宋" w:hAnsi="仿宋" w:eastAsia="仿宋" w:cs="仿宋"/>
          <w:b w:val="0"/>
          <w:bCs w:val="0"/>
          <w:color w:val="auto"/>
          <w:sz w:val="24"/>
          <w:szCs w:val="24"/>
        </w:rPr>
        <w:t>根据《中华人民共和国政府采购法》、《中华人民共和国政府采购法实施条例》、《政府采购非招标采购方式管理办法》等法律制度，结合本采购项目特点制定本次谈判采购评审方法。</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1.2 </w:t>
      </w:r>
      <w:r>
        <w:rPr>
          <w:rFonts w:hint="eastAsia" w:ascii="仿宋" w:hAnsi="仿宋" w:eastAsia="仿宋" w:cs="仿宋"/>
          <w:b w:val="0"/>
          <w:bCs w:val="0"/>
          <w:color w:val="auto"/>
          <w:sz w:val="24"/>
          <w:szCs w:val="24"/>
        </w:rPr>
        <w:t>谈判工作由采购人负责组织，具体谈判由采购人依法组建的谈判小组负责。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1.3 </w:t>
      </w:r>
      <w:r>
        <w:rPr>
          <w:rFonts w:hint="eastAsia" w:ascii="仿宋" w:hAnsi="仿宋" w:eastAsia="仿宋" w:cs="仿宋"/>
          <w:b w:val="0"/>
          <w:bCs w:val="0"/>
          <w:color w:val="auto"/>
          <w:sz w:val="24"/>
          <w:szCs w:val="24"/>
        </w:rPr>
        <w:t>谈判工作应遵循公平、公正、科学及择优的原则，并以相同的谈判程序和标准对待所有的供应商。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1.4 </w:t>
      </w:r>
      <w:r>
        <w:rPr>
          <w:rFonts w:hint="eastAsia" w:ascii="仿宋" w:hAnsi="仿宋" w:eastAsia="仿宋" w:cs="仿宋"/>
          <w:b w:val="0"/>
          <w:bCs w:val="0"/>
          <w:color w:val="auto"/>
          <w:sz w:val="24"/>
          <w:szCs w:val="24"/>
        </w:rPr>
        <w:t>谈判小组按照谈判文件规定的谈判程序进行评审，并独立履行下列职责：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（一）熟悉和理解谈判文件，确定谈判文件内容是否违反国家有关强制性规定或者谈判文件存在歧义、重大缺陷，根据需要书面要求采购人、采购代理机构对谈判文件作出解释；</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（二）审查供应商响应文件是否满足谈判文件要求，并作出公正评价；</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（四）推荐成交供应商，或者受采购人委托确定成交供应商；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（五）起草评审报告并进行签署；</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（七）法律、法规和规章规定的其他职责。</w:t>
      </w:r>
    </w:p>
    <w:p>
      <w:pPr>
        <w:pStyle w:val="5"/>
        <w:keepNext w:val="0"/>
        <w:keepLines w:val="0"/>
        <w:spacing w:before="0" w:after="0" w:line="360" w:lineRule="auto"/>
        <w:ind w:firstLine="470" w:firstLineChars="196"/>
        <w:rPr>
          <w:rFonts w:ascii="仿宋" w:hAnsi="仿宋" w:eastAsia="仿宋"/>
          <w:color w:val="auto"/>
        </w:rPr>
      </w:pPr>
      <w:r>
        <w:rPr>
          <w:rFonts w:ascii="仿宋" w:hAnsi="仿宋" w:eastAsia="仿宋" w:cs="仿宋"/>
          <w:b w:val="0"/>
          <w:bCs w:val="0"/>
          <w:color w:val="auto"/>
          <w:sz w:val="24"/>
          <w:szCs w:val="24"/>
        </w:rPr>
        <w:t>1.5</w:t>
      </w:r>
      <w:r>
        <w:rPr>
          <w:rFonts w:hint="eastAsia" w:ascii="仿宋" w:hAnsi="仿宋" w:eastAsia="仿宋" w:cs="仿宋"/>
          <w:b w:val="0"/>
          <w:bCs w:val="0"/>
          <w:color w:val="auto"/>
          <w:sz w:val="24"/>
          <w:szCs w:val="24"/>
        </w:rPr>
        <w:t>谈判过程独立、保密。供应商非法干预谈判过程的，其响应文件作无效处理。</w:t>
      </w:r>
    </w:p>
    <w:p>
      <w:pPr>
        <w:pStyle w:val="5"/>
        <w:keepNext w:val="0"/>
        <w:keepLines w:val="0"/>
        <w:spacing w:before="0" w:after="0" w:line="360" w:lineRule="auto"/>
        <w:ind w:firstLine="472" w:firstLineChars="196"/>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谈判程序</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2.1</w:t>
      </w:r>
      <w:r>
        <w:rPr>
          <w:rFonts w:hint="eastAsia" w:ascii="仿宋" w:hAnsi="仿宋" w:eastAsia="仿宋" w:cs="仿宋"/>
          <w:b w:val="0"/>
          <w:bCs w:val="0"/>
          <w:color w:val="auto"/>
          <w:sz w:val="24"/>
          <w:szCs w:val="24"/>
        </w:rPr>
        <w:t>审查谈判文件和停止评审。</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2.1.1 </w:t>
      </w:r>
      <w:r>
        <w:rPr>
          <w:rFonts w:hint="eastAsia" w:ascii="仿宋" w:hAnsi="仿宋" w:eastAsia="仿宋" w:cs="仿宋"/>
          <w:b w:val="0"/>
          <w:bCs w:val="0"/>
          <w:color w:val="auto"/>
          <w:sz w:val="24"/>
          <w:szCs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2.1.2 </w:t>
      </w:r>
      <w:r>
        <w:rPr>
          <w:rFonts w:hint="eastAsia" w:ascii="仿宋" w:hAnsi="仿宋" w:eastAsia="仿宋" w:cs="仿宋"/>
          <w:b w:val="0"/>
          <w:bCs w:val="0"/>
          <w:color w:val="auto"/>
          <w:sz w:val="24"/>
          <w:szCs w:val="24"/>
        </w:rPr>
        <w:t>本谈判文件有下列情形之一的，谈判小组应当停止评审：</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）谈判文件的规定存在歧义、重大缺陷，导致评审无法进行的；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）谈判文件明显以不合理条件对供应商实行差别待遇或者歧视待遇的；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）采购项目属于国家规定的优先、强制采购范围，但是谈判文件未依法体现优先、强制采购相关规定的；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）采购项目属于政府采购促进中小企业发展的范围，但是谈判文件未依法体现促进中小企业发展相关规定的；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）谈判文件载明的成交原则不合法的；</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hint="eastAsia" w:ascii="仿宋" w:hAnsi="仿宋" w:eastAsia="仿宋" w:cs="仿宋"/>
          <w:b w:val="0"/>
          <w:bCs w:val="0"/>
          <w:color w:val="auto"/>
          <w:sz w:val="24"/>
          <w:szCs w:val="24"/>
        </w:rPr>
        <w:t>（</w:t>
      </w:r>
      <w:r>
        <w:rPr>
          <w:rFonts w:ascii="仿宋" w:hAnsi="仿宋" w:eastAsia="仿宋" w:cs="仿宋"/>
          <w:b w:val="0"/>
          <w:bCs w:val="0"/>
          <w:color w:val="auto"/>
          <w:sz w:val="24"/>
          <w:szCs w:val="24"/>
        </w:rPr>
        <w:t>6</w:t>
      </w:r>
      <w:r>
        <w:rPr>
          <w:rFonts w:hint="eastAsia" w:ascii="仿宋" w:hAnsi="仿宋" w:eastAsia="仿宋" w:cs="仿宋"/>
          <w:b w:val="0"/>
          <w:bCs w:val="0"/>
          <w:color w:val="auto"/>
          <w:sz w:val="24"/>
          <w:szCs w:val="24"/>
        </w:rPr>
        <w:t>）谈判文件有违反国家其他有关强制性规定的情形。</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 xml:space="preserve">2.1.3 </w:t>
      </w:r>
      <w:r>
        <w:rPr>
          <w:rFonts w:hint="eastAsia" w:ascii="仿宋" w:hAnsi="仿宋" w:eastAsia="仿宋" w:cs="仿宋"/>
          <w:b w:val="0"/>
          <w:bCs w:val="0"/>
          <w:color w:val="auto"/>
          <w:sz w:val="24"/>
          <w:szCs w:val="24"/>
        </w:rPr>
        <w:t>出现本条</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规定应当停止评审情形的，谈判小组应当向采购组织单位书面书面说明情况。除</w:t>
      </w:r>
      <w:r>
        <w:rPr>
          <w:rFonts w:ascii="仿宋" w:hAnsi="仿宋" w:eastAsia="仿宋" w:cs="仿宋"/>
          <w:b w:val="0"/>
          <w:bCs w:val="0"/>
          <w:color w:val="auto"/>
          <w:sz w:val="24"/>
          <w:szCs w:val="24"/>
        </w:rPr>
        <w:t>2.1.2</w:t>
      </w:r>
      <w:r>
        <w:rPr>
          <w:rFonts w:hint="eastAsia" w:ascii="仿宋" w:hAnsi="仿宋" w:eastAsia="仿宋" w:cs="仿宋"/>
          <w:b w:val="0"/>
          <w:bCs w:val="0"/>
          <w:color w:val="auto"/>
          <w:sz w:val="24"/>
          <w:szCs w:val="24"/>
        </w:rPr>
        <w:t>规定的情形外，谈判小组不得以任何方式和理由停止评审。</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 资格性审查。</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本项目需要谈判小组进行资格性检查。</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2.2.1谈判小组应依据法律法规和谈判文件的规定，对响应文件是否按照规定要求提供资格性证明材料、是否属于禁止参加谈判的承包人等进行审查，以确定承包人是否具备谈判资格。</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2.2.2资格性审查结束后，谈判小组应当出具资格性审查报告，没有通过资格审查的承包人，谈判小组应当在资格审查报告中说明原因。</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2.2.3谈判小组应依据谈判文件规定的所有实质性要求，对符合资格的响应文件进行有效性、完整性和响应程度审查，以确定参加谈判的承包人名单。</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2.2.4采购代理机构宣布未通过资格性审查的承包人名单时，应当告知承包人未通过审查的原因。</w:t>
      </w:r>
    </w:p>
    <w:p>
      <w:pPr>
        <w:pStyle w:val="5"/>
        <w:keepNext w:val="0"/>
        <w:keepLines w:val="0"/>
        <w:spacing w:before="0" w:after="0" w:line="360" w:lineRule="auto"/>
        <w:ind w:firstLine="470" w:firstLineChars="196"/>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2.2.5通过资格性审查的承包人不足3家的，终止本次采购活动。</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1"/>
        </w:rPr>
      </w:pPr>
      <w:r>
        <w:rPr>
          <w:rFonts w:hint="eastAsia" w:ascii="仿宋" w:hAnsi="仿宋" w:eastAsia="仿宋" w:cs="Times New Roman"/>
          <w:b w:val="0"/>
          <w:bCs w:val="0"/>
          <w:color w:val="auto"/>
          <w:sz w:val="24"/>
          <w:szCs w:val="21"/>
        </w:rPr>
        <w:t>2.3谈判。</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.1</w:t>
      </w:r>
      <w:r>
        <w:rPr>
          <w:rFonts w:hint="eastAsia" w:ascii="仿宋" w:hAnsi="仿宋" w:eastAsia="仿宋" w:cs="仿宋"/>
          <w:b w:val="0"/>
          <w:bCs w:val="0"/>
          <w:color w:val="auto"/>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每轮谈判开始前，谈判小组应根据谈判文件的规定，并结合各供应商的响应文件拟定谈判内容。</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.3</w:t>
      </w:r>
      <w:r>
        <w:rPr>
          <w:rFonts w:hint="eastAsia" w:ascii="仿宋" w:hAnsi="仿宋" w:eastAsia="仿宋" w:cs="仿宋"/>
          <w:b w:val="0"/>
          <w:bCs w:val="0"/>
          <w:color w:val="auto"/>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.4</w:t>
      </w:r>
      <w:r>
        <w:rPr>
          <w:rFonts w:hint="eastAsia" w:ascii="仿宋" w:hAnsi="仿宋" w:eastAsia="仿宋" w:cs="仿宋"/>
          <w:b w:val="0"/>
          <w:bCs w:val="0"/>
          <w:color w:val="auto"/>
          <w:sz w:val="24"/>
          <w:szCs w:val="24"/>
        </w:rPr>
        <w:t>对谈判文件作出的实质性变动是谈判文件的有效组成部分，谈判小组应当及时以书面形式同时通知所有参加谈判的供应商。</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.5</w:t>
      </w:r>
      <w:r>
        <w:rPr>
          <w:rFonts w:hint="eastAsia" w:ascii="仿宋" w:hAnsi="仿宋" w:eastAsia="仿宋" w:cs="仿宋"/>
          <w:b w:val="0"/>
          <w:bCs w:val="0"/>
          <w:color w:val="auto"/>
          <w:sz w:val="24"/>
          <w:szCs w:val="24"/>
        </w:rPr>
        <w:t>谈判过程中，谈判文件变动的，供应商应当按照谈判文件的变动情况和谈判小组的要求重新提交响应文件，并由其法定代表人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主要负责人</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.6</w:t>
      </w:r>
      <w:r>
        <w:rPr>
          <w:rFonts w:hint="eastAsia" w:ascii="仿宋" w:hAnsi="仿宋" w:eastAsia="仿宋" w:cs="仿宋"/>
          <w:color w:val="auto"/>
          <w:sz w:val="24"/>
          <w:szCs w:val="24"/>
          <w:lang w:val="zh-CN"/>
        </w:rPr>
        <w:t>有效性、完整性和响应程度审查</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）响应文件中未附已标价工程量清单。</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lang w:val="zh-CN"/>
        </w:rPr>
        <w:t>2.</w:t>
      </w:r>
      <w:r>
        <w:rPr>
          <w:rFonts w:hint="eastAsia" w:ascii="仿宋" w:hAnsi="仿宋" w:eastAsia="仿宋" w:cs="仿宋"/>
          <w:color w:val="auto"/>
          <w:sz w:val="24"/>
          <w:szCs w:val="24"/>
        </w:rPr>
        <w:t>3</w:t>
      </w:r>
      <w:r>
        <w:rPr>
          <w:rFonts w:ascii="仿宋" w:hAnsi="仿宋" w:eastAsia="仿宋" w:cs="仿宋"/>
          <w:color w:val="auto"/>
          <w:sz w:val="24"/>
          <w:szCs w:val="24"/>
          <w:lang w:val="zh-CN"/>
        </w:rPr>
        <w:t>.6.2</w:t>
      </w:r>
      <w:r>
        <w:rPr>
          <w:rFonts w:hint="eastAsia" w:ascii="仿宋" w:hAnsi="仿宋" w:eastAsia="仿宋" w:cs="仿宋"/>
          <w:color w:val="auto"/>
          <w:sz w:val="24"/>
          <w:szCs w:val="24"/>
          <w:lang w:val="zh-CN"/>
        </w:rPr>
        <w:t>经最终谈判后，响应文件仍有下列情况之一的，应按照无效响应文件处理：</w:t>
      </w:r>
    </w:p>
    <w:p>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响应文件仍不能实质响应采购文件的实质性要求的；</w:t>
      </w:r>
    </w:p>
    <w:p>
      <w:pPr>
        <w:pStyle w:val="22"/>
        <w:snapToGrid w:val="0"/>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）响应文件仍中有谈判文件规定的其他无效响应情形的。</w:t>
      </w:r>
    </w:p>
    <w:p>
      <w:pPr>
        <w:pStyle w:val="22"/>
        <w:snapToGrid w:val="0"/>
        <w:spacing w:line="360" w:lineRule="auto"/>
        <w:ind w:firstLine="480" w:firstLineChars="200"/>
        <w:rPr>
          <w:rFonts w:ascii="仿宋" w:hAnsi="仿宋" w:eastAsia="仿宋" w:cs="Times New Roman"/>
          <w:color w:val="auto"/>
          <w:sz w:val="24"/>
          <w:szCs w:val="24"/>
          <w:lang w:val="zh-CN"/>
        </w:rPr>
      </w:pPr>
      <w:r>
        <w:rPr>
          <w:rFonts w:ascii="仿宋" w:hAnsi="仿宋" w:eastAsia="仿宋" w:cs="仿宋"/>
          <w:color w:val="auto"/>
          <w:sz w:val="24"/>
          <w:szCs w:val="24"/>
          <w:lang w:val="zh-CN"/>
        </w:rPr>
        <w:t>2.</w:t>
      </w:r>
      <w:r>
        <w:rPr>
          <w:rFonts w:hint="eastAsia" w:ascii="仿宋" w:hAnsi="仿宋" w:eastAsia="仿宋" w:cs="仿宋"/>
          <w:color w:val="auto"/>
          <w:sz w:val="24"/>
          <w:szCs w:val="24"/>
        </w:rPr>
        <w:t>3</w:t>
      </w:r>
      <w:r>
        <w:rPr>
          <w:rFonts w:ascii="仿宋" w:hAnsi="仿宋" w:eastAsia="仿宋" w:cs="仿宋"/>
          <w:color w:val="auto"/>
          <w:sz w:val="24"/>
          <w:szCs w:val="24"/>
          <w:lang w:val="zh-CN"/>
        </w:rPr>
        <w:t>.6.3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单位负责人签字，但有法定代表人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单位负责人的私人印章或者有效授权代理人签字的，但法定代表人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单位负责人授权书除外；</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pPr>
        <w:pStyle w:val="22"/>
        <w:snapToGrid w:val="0"/>
        <w:spacing w:line="360" w:lineRule="auto"/>
        <w:ind w:firstLine="480" w:firstLineChars="200"/>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3</w:t>
      </w:r>
      <w:r>
        <w:rPr>
          <w:rFonts w:ascii="仿宋" w:hAnsi="仿宋" w:eastAsia="仿宋" w:cs="仿宋"/>
          <w:color w:val="auto"/>
          <w:sz w:val="24"/>
          <w:szCs w:val="24"/>
        </w:rPr>
        <w:t>.6.4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.7</w:t>
      </w:r>
      <w:r>
        <w:rPr>
          <w:rFonts w:hint="eastAsia" w:ascii="仿宋" w:hAnsi="仿宋" w:eastAsia="仿宋" w:cs="仿宋"/>
          <w:b w:val="0"/>
          <w:bCs w:val="0"/>
          <w:color w:val="auto"/>
          <w:sz w:val="24"/>
          <w:szCs w:val="24"/>
        </w:rPr>
        <w:t>谈判过程中，谈判的任何一方不得透露与谈判有关的其他供应商的技术资料、价格和其他信息。</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.8</w:t>
      </w:r>
      <w:r>
        <w:rPr>
          <w:rFonts w:hint="eastAsia" w:ascii="仿宋" w:hAnsi="仿宋" w:eastAsia="仿宋" w:cs="仿宋"/>
          <w:b w:val="0"/>
          <w:bCs w:val="0"/>
          <w:color w:val="auto"/>
          <w:sz w:val="24"/>
          <w:szCs w:val="24"/>
        </w:rPr>
        <w:t>谈判过程中，谈判小组发现或者知晓供应商存在违法、违纪行为的，谈判小组应当将该供应商响应文件作无效处理，不允许其提交最后报价。</w:t>
      </w:r>
    </w:p>
    <w:p>
      <w:pPr>
        <w:pStyle w:val="5"/>
        <w:keepNext w:val="0"/>
        <w:keepLines w:val="0"/>
        <w:spacing w:before="0" w:after="0" w:line="360" w:lineRule="auto"/>
        <w:ind w:firstLine="470" w:firstLineChars="196"/>
        <w:rPr>
          <w:rFonts w:ascii="仿宋" w:hAnsi="仿宋" w:eastAsia="仿宋" w:cs="Times New Roman"/>
          <w:b w:val="0"/>
          <w:bCs w:val="0"/>
          <w:color w:val="auto"/>
          <w:sz w:val="24"/>
          <w:szCs w:val="24"/>
        </w:rPr>
      </w:pPr>
      <w:r>
        <w:rPr>
          <w:rFonts w:ascii="仿宋" w:hAnsi="仿宋" w:eastAsia="仿宋" w:cs="仿宋"/>
          <w:b w:val="0"/>
          <w:bCs w:val="0"/>
          <w:color w:val="auto"/>
          <w:sz w:val="24"/>
          <w:szCs w:val="24"/>
        </w:rPr>
        <w:t>2.</w:t>
      </w:r>
      <w:r>
        <w:rPr>
          <w:rFonts w:hint="eastAsia" w:ascii="仿宋" w:hAnsi="仿宋" w:eastAsia="仿宋" w:cs="仿宋"/>
          <w:b w:val="0"/>
          <w:bCs w:val="0"/>
          <w:color w:val="auto"/>
          <w:sz w:val="24"/>
          <w:szCs w:val="24"/>
        </w:rPr>
        <w:t>3</w:t>
      </w:r>
      <w:r>
        <w:rPr>
          <w:rFonts w:ascii="仿宋" w:hAnsi="仿宋" w:eastAsia="仿宋" w:cs="仿宋"/>
          <w:b w:val="0"/>
          <w:bCs w:val="0"/>
          <w:color w:val="auto"/>
          <w:sz w:val="24"/>
          <w:szCs w:val="24"/>
        </w:rPr>
        <w:t>.9</w:t>
      </w:r>
      <w:r>
        <w:rPr>
          <w:rFonts w:hint="eastAsia" w:ascii="仿宋" w:hAnsi="仿宋" w:eastAsia="仿宋" w:cs="仿宋"/>
          <w:b w:val="0"/>
          <w:bCs w:val="0"/>
          <w:color w:val="auto"/>
          <w:sz w:val="24"/>
          <w:szCs w:val="24"/>
        </w:rPr>
        <w:t>谈判完成后，谈判小组应出具谈判情况记录表，谈判情况记录表需包含谈判内容、谈判意见、实质性变动内容等。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4报价</w:t>
      </w:r>
    </w:p>
    <w:p>
      <w:pPr>
        <w:spacing w:line="360" w:lineRule="auto"/>
        <w:ind w:firstLine="480" w:firstLineChars="200"/>
        <w:rPr>
          <w:rFonts w:ascii="仿宋" w:hAnsi="仿宋" w:eastAsia="仿宋"/>
          <w:color w:val="auto"/>
          <w:sz w:val="24"/>
          <w:szCs w:val="24"/>
          <w:lang w:val="zh-CN"/>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.1</w:t>
      </w:r>
      <w:r>
        <w:rPr>
          <w:rFonts w:hint="eastAsia" w:ascii="仿宋" w:hAnsi="仿宋" w:eastAsia="仿宋" w:cs="仿宋"/>
          <w:color w:val="auto"/>
          <w:sz w:val="24"/>
          <w:szCs w:val="24"/>
        </w:rPr>
        <w:t>除首次响应文件中的报价以外，供应商报价采用现场报价。现场报价前，谈判小组应对供应商首次响应文件中的报价（</w:t>
      </w:r>
      <w:r>
        <w:rPr>
          <w:rFonts w:hint="eastAsia" w:ascii="仿宋" w:hAnsi="仿宋" w:eastAsia="仿宋" w:cs="仿宋"/>
          <w:color w:val="auto"/>
          <w:sz w:val="24"/>
          <w:szCs w:val="24"/>
          <w:lang w:val="zh-CN"/>
        </w:rPr>
        <w:t>已标价工程量清单</w:t>
      </w:r>
      <w:r>
        <w:rPr>
          <w:rFonts w:hint="eastAsia" w:ascii="仿宋" w:hAnsi="仿宋" w:eastAsia="仿宋" w:cs="仿宋"/>
          <w:color w:val="auto"/>
          <w:sz w:val="24"/>
          <w:szCs w:val="24"/>
        </w:rPr>
        <w:t>）进行评审：</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1</w:t>
      </w:r>
      <w:r>
        <w:rPr>
          <w:rFonts w:hint="eastAsia" w:ascii="仿宋" w:hAnsi="仿宋" w:eastAsia="仿宋" w:cs="仿宋"/>
          <w:color w:val="auto"/>
          <w:sz w:val="24"/>
          <w:szCs w:val="24"/>
          <w:lang w:val="zh-CN"/>
        </w:rPr>
        <w:t>）供应商已标价工程量清单出现谈判文件“供应商须知附表”中第</w:t>
      </w:r>
      <w:r>
        <w:rPr>
          <w:rFonts w:ascii="仿宋" w:hAnsi="仿宋" w:eastAsia="仿宋" w:cs="仿宋"/>
          <w:color w:val="auto"/>
          <w:sz w:val="24"/>
          <w:szCs w:val="24"/>
          <w:lang w:val="zh-CN"/>
        </w:rPr>
        <w:t>5</w:t>
      </w:r>
      <w:r>
        <w:rPr>
          <w:rFonts w:hint="eastAsia" w:ascii="仿宋" w:hAnsi="仿宋" w:eastAsia="仿宋" w:cs="仿宋"/>
          <w:color w:val="auto"/>
          <w:sz w:val="24"/>
          <w:szCs w:val="24"/>
          <w:lang w:val="zh-CN"/>
        </w:rPr>
        <w:t>项规定情形之一的，应按照无效响应文件处理；</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）谈判小组对供应商已标价工程量清单进行算术性复核，如果出现下列不一致的，按以下原则进行修正：</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修正后的报价经供应商确认后产生约束力，供应商不确认的，其响应文件作为无效处理。供应商确认采取书面且加盖单位公章或者供应商授权代表签字的方式。</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不得未经澄清、说明或者更正，直接将供应商响应文件作为无效处理。</w:t>
      </w:r>
    </w:p>
    <w:p>
      <w:pPr>
        <w:pStyle w:val="22"/>
        <w:snapToGrid w:val="0"/>
        <w:spacing w:line="360" w:lineRule="auto"/>
        <w:ind w:firstLine="480" w:firstLineChars="200"/>
        <w:rPr>
          <w:rFonts w:ascii="仿宋" w:hAnsi="仿宋" w:eastAsia="仿宋" w:cs="Times New Roman"/>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3</w:t>
      </w:r>
      <w:r>
        <w:rPr>
          <w:rFonts w:hint="eastAsia" w:ascii="仿宋" w:hAnsi="仿宋" w:eastAsia="仿宋" w:cs="仿宋"/>
          <w:color w:val="auto"/>
          <w:sz w:val="24"/>
          <w:szCs w:val="24"/>
          <w:lang w:val="zh-CN"/>
        </w:rPr>
        <w:t>）谈判小组对供应商已标价工程量清单的项目单价进行评审，对明显不合理的单价（如明显偏高或偏低）项目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.2</w:t>
      </w:r>
      <w:r>
        <w:rPr>
          <w:rFonts w:hint="eastAsia" w:ascii="仿宋" w:hAnsi="仿宋" w:eastAsia="仿宋" w:cs="仿宋"/>
          <w:color w:val="auto"/>
          <w:sz w:val="24"/>
          <w:szCs w:val="24"/>
        </w:rPr>
        <w:t>已标价工程量清单评审结束后，谈判小组应当要求所有实质性响应的供应商在规定时间内提交最后报价或者多轮报价后再最后报价，提交最后报价的供应商不得少于</w:t>
      </w:r>
      <w:r>
        <w:rPr>
          <w:rFonts w:ascii="仿宋" w:hAnsi="仿宋" w:eastAsia="仿宋" w:cs="仿宋"/>
          <w:color w:val="auto"/>
          <w:sz w:val="24"/>
          <w:szCs w:val="24"/>
        </w:rPr>
        <w:t>3</w:t>
      </w:r>
      <w:r>
        <w:rPr>
          <w:rFonts w:hint="eastAsia" w:ascii="仿宋" w:hAnsi="仿宋" w:eastAsia="仿宋" w:cs="仿宋"/>
          <w:color w:val="auto"/>
          <w:sz w:val="24"/>
          <w:szCs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.3</w:t>
      </w:r>
      <w:r>
        <w:rPr>
          <w:rFonts w:hint="eastAsia" w:ascii="仿宋" w:hAnsi="仿宋" w:eastAsia="仿宋" w:cs="仿宋"/>
          <w:color w:val="auto"/>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.4</w:t>
      </w:r>
      <w:r>
        <w:rPr>
          <w:rFonts w:hint="eastAsia" w:ascii="仿宋" w:hAnsi="仿宋" w:eastAsia="仿宋" w:cs="仿宋"/>
          <w:color w:val="auto"/>
          <w:sz w:val="24"/>
          <w:szCs w:val="24"/>
        </w:rPr>
        <w:t>供应商报价应当由法定代表人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.5</w:t>
      </w:r>
      <w:r>
        <w:rPr>
          <w:rFonts w:hint="eastAsia" w:ascii="仿宋" w:hAnsi="仿宋" w:eastAsia="仿宋" w:cs="仿宋"/>
          <w:color w:val="auto"/>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4</w:t>
      </w:r>
      <w:r>
        <w:rPr>
          <w:rFonts w:ascii="仿宋" w:hAnsi="仿宋" w:eastAsia="仿宋" w:cs="仿宋"/>
          <w:color w:val="auto"/>
          <w:sz w:val="24"/>
          <w:szCs w:val="24"/>
        </w:rPr>
        <w:t xml:space="preserve">.6 </w:t>
      </w:r>
      <w:r>
        <w:rPr>
          <w:rFonts w:hint="eastAsia" w:ascii="仿宋" w:hAnsi="仿宋" w:eastAsia="仿宋" w:cs="仿宋"/>
          <w:color w:val="auto"/>
          <w:sz w:val="24"/>
          <w:szCs w:val="24"/>
        </w:rPr>
        <w:t>谈判小组应当将供应商的最后报价进行促进中小企业发展的价格扣除和对失信供应商的价格加成后进行排序。</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5谈判小组复核。供应商最后报价结束后，谈判小组应当进行评审复核，对拟推荐为成交候选供应商的、报价最低的、供应商响应文件作无效处理的重点复核。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6推荐成交候选供应商。谈判小组应当根据</w:t>
      </w:r>
      <w:r>
        <w:rPr>
          <w:rFonts w:hint="eastAsia" w:ascii="仿宋" w:hAnsi="仿宋" w:eastAsia="仿宋" w:cs="仿宋"/>
          <w:color w:val="auto"/>
          <w:sz w:val="24"/>
          <w:szCs w:val="24"/>
          <w:u w:val="single"/>
        </w:rPr>
        <w:t>报价低到高顺序推荐</w:t>
      </w:r>
      <w:r>
        <w:rPr>
          <w:rFonts w:ascii="仿宋" w:hAnsi="仿宋" w:eastAsia="仿宋" w:cs="仿宋"/>
          <w:color w:val="auto"/>
          <w:sz w:val="24"/>
          <w:szCs w:val="24"/>
          <w:u w:val="single"/>
        </w:rPr>
        <w:t>3</w:t>
      </w:r>
      <w:r>
        <w:rPr>
          <w:rFonts w:hint="eastAsia" w:ascii="仿宋" w:hAnsi="仿宋" w:eastAsia="仿宋" w:cs="仿宋"/>
          <w:color w:val="auto"/>
          <w:sz w:val="24"/>
          <w:szCs w:val="24"/>
          <w:u w:val="single"/>
        </w:rPr>
        <w:t>家以上</w:t>
      </w:r>
      <w:r>
        <w:rPr>
          <w:rFonts w:hint="eastAsia" w:ascii="仿宋" w:hAnsi="仿宋" w:eastAsia="仿宋" w:cs="仿宋"/>
          <w:color w:val="auto"/>
          <w:sz w:val="24"/>
          <w:szCs w:val="24"/>
        </w:rPr>
        <w:t>成交候选供应商，并编写谈判报告。最后报价相同的，成交候选供应商并列，由采购人随机抽签确定成交供应商。</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7编写谈判报告。谈判小组推荐成交候选供应商后，应向采购代理机构出具谈判报告。谈判报告应当包括以下主要内容：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）邀请供应商参加采购活动的具体方式和相关情况；</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）响应文件开启日期和地点；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）获取谈判文件的供应商名单和谈判小组成员名单；</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）评审情况记录和说明，包括对供应商的资格审查情况、供应商响应文件审查情况、谈判情况、报价情况等；</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）提出的成交候选供应商的排序名单及理由。</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9供应商澄清、说明</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9</w:t>
      </w:r>
      <w:r>
        <w:rPr>
          <w:rFonts w:ascii="仿宋" w:hAnsi="仿宋" w:eastAsia="仿宋" w:cs="仿宋"/>
          <w:color w:val="auto"/>
          <w:sz w:val="24"/>
          <w:szCs w:val="24"/>
        </w:rPr>
        <w:t>.1</w:t>
      </w:r>
      <w:r>
        <w:rPr>
          <w:rFonts w:hint="eastAsia" w:ascii="仿宋" w:hAnsi="仿宋" w:eastAsia="仿宋" w:cs="仿宋"/>
          <w:color w:val="auto"/>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9</w:t>
      </w:r>
      <w:r>
        <w:rPr>
          <w:rFonts w:ascii="仿宋" w:hAnsi="仿宋" w:eastAsia="仿宋" w:cs="仿宋"/>
          <w:color w:val="auto"/>
          <w:sz w:val="24"/>
          <w:szCs w:val="24"/>
        </w:rPr>
        <w:t>.2</w:t>
      </w:r>
      <w:r>
        <w:rPr>
          <w:rFonts w:hint="eastAsia" w:ascii="仿宋" w:hAnsi="仿宋" w:eastAsia="仿宋" w:cs="仿宋"/>
          <w:color w:val="auto"/>
          <w:sz w:val="24"/>
          <w:szCs w:val="24"/>
        </w:rPr>
        <w:t>谈判小组要求供应商澄清、说明或者更正响应文件应当以书面形式作出。供应商的澄清、说明或者更正应当由法定代表人</w:t>
      </w:r>
      <w:r>
        <w:rPr>
          <w:rFonts w:ascii="仿宋" w:hAnsi="仿宋" w:eastAsia="仿宋" w:cs="仿宋"/>
          <w:color w:val="auto"/>
          <w:sz w:val="24"/>
          <w:szCs w:val="24"/>
        </w:rPr>
        <w:t>/</w:t>
      </w:r>
      <w:r>
        <w:rPr>
          <w:rFonts w:hint="eastAsia" w:ascii="仿宋" w:hAnsi="仿宋" w:eastAsia="仿宋" w:cs="仿宋"/>
          <w:color w:val="auto"/>
          <w:sz w:val="24"/>
          <w:szCs w:val="24"/>
        </w:rPr>
        <w:t>主要负责人</w:t>
      </w:r>
      <w:r>
        <w:rPr>
          <w:rFonts w:ascii="仿宋" w:hAnsi="仿宋" w:eastAsia="仿宋" w:cs="仿宋"/>
          <w:color w:val="auto"/>
          <w:sz w:val="24"/>
          <w:szCs w:val="24"/>
        </w:rPr>
        <w:t>/</w:t>
      </w:r>
      <w:r>
        <w:rPr>
          <w:rFonts w:hint="eastAsia" w:ascii="仿宋" w:hAnsi="仿宋" w:eastAsia="仿宋" w:cs="仿宋"/>
          <w:color w:val="auto"/>
          <w:sz w:val="24"/>
          <w:szCs w:val="24"/>
        </w:rPr>
        <w:t>本人或其授权代表签字（</w:t>
      </w:r>
      <w:r>
        <w:rPr>
          <w:rFonts w:hint="eastAsia" w:ascii="仿宋" w:hAnsi="仿宋" w:eastAsia="仿宋" w:cs="仿宋"/>
          <w:b/>
          <w:bCs/>
          <w:color w:val="auto"/>
          <w:sz w:val="24"/>
          <w:szCs w:val="24"/>
        </w:rPr>
        <w:t>注：</w:t>
      </w:r>
      <w:r>
        <w:rPr>
          <w:rFonts w:hint="eastAsia" w:ascii="仿宋" w:hAnsi="仿宋" w:eastAsia="仿宋" w:cs="仿宋"/>
          <w:color w:val="auto"/>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10终止谈判采购活动。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出现下列情形之一的，采购人应当终止竞争性谈判采购活动，发布项目终止公告并说明原因，重新开展采购活动：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）因情况变化，不再符合规定的竞争性谈判采购方式适用情形的；</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）出现影响采购公正的违法、违规行为的；</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）在采购过程中符合要求的供应商或者最后报价未超过采购预算的供应商不足</w:t>
      </w:r>
      <w:r>
        <w:rPr>
          <w:rFonts w:ascii="仿宋" w:hAnsi="仿宋" w:eastAsia="仿宋" w:cs="仿宋"/>
          <w:color w:val="auto"/>
          <w:sz w:val="24"/>
          <w:szCs w:val="24"/>
        </w:rPr>
        <w:t>3</w:t>
      </w:r>
      <w:r>
        <w:rPr>
          <w:rFonts w:hint="eastAsia" w:ascii="仿宋" w:hAnsi="仿宋" w:eastAsia="仿宋" w:cs="仿宋"/>
          <w:color w:val="auto"/>
          <w:sz w:val="24"/>
          <w:szCs w:val="24"/>
        </w:rPr>
        <w:t>家的。</w:t>
      </w:r>
    </w:p>
    <w:bookmarkEnd w:id="107"/>
    <w:bookmarkEnd w:id="108"/>
    <w:bookmarkEnd w:id="109"/>
    <w:bookmarkEnd w:id="110"/>
    <w:p>
      <w:pPr>
        <w:tabs>
          <w:tab w:val="left" w:pos="851"/>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3.</w:t>
      </w:r>
      <w:r>
        <w:rPr>
          <w:rFonts w:hint="eastAsia" w:ascii="仿宋" w:hAnsi="仿宋" w:eastAsia="仿宋" w:cs="仿宋"/>
          <w:b/>
          <w:bCs/>
          <w:color w:val="auto"/>
          <w:sz w:val="24"/>
          <w:szCs w:val="24"/>
        </w:rPr>
        <w:t>谈判纪律及注意事项</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szCs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对各供应商的商业秘密，谈判小组成员应予以保密，不得泄露给其他供应商。</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谈判小组独立评判，推荐成交候选人，并写出书面报告。</w:t>
      </w:r>
    </w:p>
    <w:p>
      <w:pPr>
        <w:tabs>
          <w:tab w:val="left" w:pos="851"/>
        </w:tabs>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3.5 </w:t>
      </w:r>
      <w:r>
        <w:rPr>
          <w:rFonts w:hint="eastAsia" w:ascii="仿宋" w:hAnsi="仿宋" w:eastAsia="仿宋" w:cs="仿宋"/>
          <w:color w:val="auto"/>
          <w:sz w:val="24"/>
          <w:szCs w:val="24"/>
        </w:rPr>
        <w:t>谈判小组可根据需要对供应商进行实地考察。</w:t>
      </w:r>
    </w:p>
    <w:p>
      <w:pPr>
        <w:tabs>
          <w:tab w:val="left" w:pos="7665"/>
        </w:tabs>
        <w:spacing w:line="360" w:lineRule="auto"/>
        <w:ind w:firstLine="480" w:firstLineChars="200"/>
        <w:rPr>
          <w:rFonts w:ascii="仿宋" w:hAnsi="仿宋" w:eastAsia="仿宋"/>
          <w:b/>
          <w:bCs/>
          <w:color w:val="auto"/>
          <w:sz w:val="24"/>
          <w:szCs w:val="24"/>
        </w:rPr>
      </w:pPr>
      <w:r>
        <w:rPr>
          <w:rFonts w:ascii="仿宋" w:hAnsi="仿宋" w:eastAsia="仿宋" w:cs="仿宋"/>
          <w:color w:val="auto"/>
          <w:sz w:val="24"/>
          <w:szCs w:val="24"/>
        </w:rPr>
        <w:t>4.</w:t>
      </w:r>
      <w:bookmarkEnd w:id="111"/>
      <w:r>
        <w:rPr>
          <w:rFonts w:hint="eastAsia" w:ascii="仿宋" w:hAnsi="仿宋" w:eastAsia="仿宋" w:cs="仿宋"/>
          <w:b/>
          <w:bCs/>
          <w:color w:val="auto"/>
          <w:sz w:val="24"/>
          <w:szCs w:val="24"/>
        </w:rPr>
        <w:t>谈判小组在政府采购活动中承担以下义务：</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遵守评审工作纪律；</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按照客观、公正、审慎的原则，根据谈判文件规定的评审程序、评审方法和评审标准进行独立评审；</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不得泄露评审文件、评审情况和在评审过程中获悉的商业秘密；</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及时向财政部门报告评审过程中发现的采购人、采购代理机构向评审专家做倾向性、误导性的解释或者说明，以及供应商行贿、提供虚假材料或者串通等违法行为；</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发现谈判文件内容违反国家有关强制性规定或者谈判文件存在歧义、重大缺陷导致评审工作无法进行时，停止评审并向采购人或者采购代理机构书面说明情况；</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及时向财政、监察等部门举报在评审过程中受到非法干预的情况；</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配合答复处理供应商的询问、质疑和投诉等事项；</w:t>
      </w:r>
    </w:p>
    <w:p>
      <w:pPr>
        <w:pStyle w:val="87"/>
        <w:numPr>
          <w:ilvl w:val="0"/>
          <w:numId w:val="7"/>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法律、法规和规章规定的其他义务。</w:t>
      </w:r>
    </w:p>
    <w:p>
      <w:pPr>
        <w:tabs>
          <w:tab w:val="left" w:pos="7665"/>
        </w:tabs>
        <w:spacing w:line="360" w:lineRule="auto"/>
        <w:ind w:firstLine="482" w:firstLineChars="200"/>
        <w:rPr>
          <w:rFonts w:ascii="仿宋" w:hAnsi="仿宋" w:eastAsia="仿宋"/>
          <w:b/>
          <w:bCs/>
          <w:color w:val="auto"/>
          <w:sz w:val="24"/>
          <w:szCs w:val="24"/>
        </w:rPr>
      </w:pPr>
      <w:r>
        <w:rPr>
          <w:rFonts w:ascii="仿宋" w:hAnsi="仿宋" w:eastAsia="仿宋" w:cs="仿宋"/>
          <w:b/>
          <w:bCs/>
          <w:color w:val="auto"/>
          <w:sz w:val="24"/>
          <w:szCs w:val="24"/>
        </w:rPr>
        <w:t>5.</w:t>
      </w:r>
      <w:r>
        <w:rPr>
          <w:rFonts w:hint="eastAsia" w:ascii="仿宋" w:hAnsi="仿宋" w:eastAsia="仿宋" w:cs="仿宋"/>
          <w:b/>
          <w:bCs/>
          <w:color w:val="auto"/>
          <w:sz w:val="24"/>
          <w:szCs w:val="24"/>
        </w:rPr>
        <w:t>评审专家在政府采购活动中应当遵守以下工作纪律：</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不得参加与自己有《中华人民共和国政府采购法实施条例》第九条规定的利害关系的政府采购项目的评审活动。发现参加了与自己有利害关系的评审活动，须主动提出回避，退出评审；</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评审前，应当将通讯工具或者相关电子设备交由采购代理机构统一保管；</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评审过程中，不得与外界联系，因发生不可预见情况，确实需要与外界联系的，应当在监督人员监督之下办理；</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在评审过程中和评审结束后，不得记录、复制或带走任何评审资料，不得向外界透露评审内容；</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评审现场服从采购代理机构工作人员的管理，接受现场监督人员的合法监督；</w:t>
      </w:r>
    </w:p>
    <w:p>
      <w:pPr>
        <w:pStyle w:val="87"/>
        <w:numPr>
          <w:ilvl w:val="0"/>
          <w:numId w:val="8"/>
        </w:numPr>
        <w:tabs>
          <w:tab w:val="left" w:pos="7665"/>
        </w:tabs>
        <w:spacing w:line="360" w:lineRule="auto"/>
        <w:ind w:left="0" w:firstLine="567" w:firstLineChars="0"/>
        <w:rPr>
          <w:rFonts w:ascii="仿宋" w:hAnsi="仿宋" w:eastAsia="仿宋"/>
          <w:color w:val="auto"/>
        </w:rPr>
      </w:pPr>
      <w:r>
        <w:rPr>
          <w:rFonts w:hint="eastAsia" w:ascii="仿宋" w:hAnsi="仿宋" w:eastAsia="仿宋" w:cs="仿宋"/>
          <w:color w:val="auto"/>
        </w:rPr>
        <w:t>遵守有关廉洁自律规定，不得私下接触供应商，不得收受供应商及有关业务单位和个人的财物或好处，不得接受采购代理机构的请托。</w:t>
      </w:r>
    </w:p>
    <w:p>
      <w:pPr>
        <w:spacing w:line="360" w:lineRule="auto"/>
        <w:rPr>
          <w:rFonts w:ascii="仿宋" w:hAnsi="仿宋" w:eastAsia="仿宋"/>
          <w:color w:val="auto"/>
        </w:rPr>
      </w:pPr>
    </w:p>
    <w:p>
      <w:pPr>
        <w:pStyle w:val="39"/>
        <w:rPr>
          <w:rFonts w:ascii="仿宋" w:hAnsi="仿宋" w:eastAsia="仿宋" w:cs="Times New Roman"/>
          <w:color w:val="auto"/>
        </w:rPr>
      </w:pPr>
      <w:r>
        <w:rPr>
          <w:rFonts w:ascii="仿宋" w:hAnsi="仿宋" w:eastAsia="仿宋" w:cs="Times New Roman"/>
          <w:color w:val="auto"/>
        </w:rPr>
        <w:br w:type="page"/>
      </w:r>
      <w:bookmarkStart w:id="112" w:name="_Toc509579148"/>
      <w:bookmarkStart w:id="113" w:name="_Toc41037910"/>
      <w:r>
        <w:rPr>
          <w:rFonts w:hint="eastAsia" w:ascii="仿宋" w:hAnsi="仿宋" w:eastAsia="仿宋" w:cs="仿宋"/>
          <w:color w:val="auto"/>
        </w:rPr>
        <w:t>第九章政府采购合同（草案）</w:t>
      </w:r>
      <w:bookmarkEnd w:id="112"/>
      <w:bookmarkEnd w:id="113"/>
    </w:p>
    <w:bookmarkEnd w:id="96"/>
    <w:bookmarkEnd w:id="97"/>
    <w:bookmarkEnd w:id="98"/>
    <w:p>
      <w:pPr>
        <w:spacing w:line="360" w:lineRule="auto"/>
        <w:ind w:firstLine="480" w:firstLineChars="200"/>
        <w:rPr>
          <w:rFonts w:ascii="仿宋" w:hAnsi="仿宋" w:eastAsia="仿宋"/>
          <w:color w:val="auto"/>
          <w:sz w:val="24"/>
          <w:szCs w:val="24"/>
        </w:rPr>
      </w:pPr>
    </w:p>
    <w:p>
      <w:pPr>
        <w:spacing w:line="360" w:lineRule="auto"/>
        <w:jc w:val="center"/>
        <w:rPr>
          <w:rFonts w:ascii="仿宋" w:hAnsi="仿宋" w:eastAsia="仿宋"/>
          <w:color w:val="auto"/>
        </w:rPr>
      </w:pPr>
      <w:r>
        <w:rPr>
          <w:rFonts w:hint="eastAsia" w:ascii="仿宋" w:hAnsi="仿宋" w:eastAsia="仿宋" w:cs="仿宋"/>
          <w:color w:val="auto"/>
        </w:rPr>
        <w:t>根据《中华人民共和国政府采购法》、《中华人民共和国合同法》、《中华人民共和国建筑法》及</w:t>
      </w:r>
      <w:r>
        <w:rPr>
          <w:rFonts w:ascii="宋体" w:hAnsi="宋体" w:eastAsia="宋体" w:cs="宋体"/>
          <w:color w:val="auto"/>
          <w:sz w:val="24"/>
          <w:szCs w:val="24"/>
        </w:rPr>
        <w:t>2012年度续建配套与节水改造节余资金项目</w:t>
      </w:r>
      <w:r>
        <w:rPr>
          <w:rFonts w:hint="eastAsia" w:ascii="仿宋" w:hAnsi="仿宋" w:eastAsia="仿宋" w:cs="仿宋"/>
          <w:color w:val="auto"/>
        </w:rPr>
        <w:t>采购项目（编号：</w:t>
      </w:r>
      <w:r>
        <w:rPr>
          <w:rFonts w:hint="eastAsia" w:ascii="仿宋" w:hAnsi="仿宋" w:eastAsia="仿宋" w:cs="仿宋"/>
          <w:color w:val="auto"/>
          <w:lang w:val="en-US" w:eastAsia="zh-CN"/>
        </w:rPr>
        <w:t xml:space="preserve">    </w:t>
      </w:r>
      <w:r>
        <w:rPr>
          <w:rFonts w:hint="eastAsia" w:ascii="仿宋" w:hAnsi="仿宋" w:eastAsia="仿宋" w:cs="仿宋"/>
          <w:color w:val="auto"/>
        </w:rPr>
        <w:t>）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9"/>
        <w:spacing w:line="360" w:lineRule="auto"/>
        <w:ind w:firstLine="480"/>
        <w:rPr>
          <w:rFonts w:ascii="仿宋" w:hAnsi="仿宋" w:eastAsia="仿宋" w:cs="仿宋"/>
          <w:color w:val="auto"/>
        </w:rPr>
      </w:pPr>
      <w:r>
        <w:rPr>
          <w:rFonts w:hint="eastAsia" w:ascii="仿宋" w:hAnsi="仿宋" w:eastAsia="仿宋" w:cs="仿宋"/>
          <w:color w:val="auto"/>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w:t>
      </w:r>
      <w:r>
        <w:rPr>
          <w:rFonts w:ascii="仿宋" w:hAnsi="仿宋" w:eastAsia="仿宋" w:cs="仿宋"/>
          <w:color w:val="auto"/>
        </w:rPr>
        <w:t>30</w:t>
      </w:r>
      <w:r>
        <w:rPr>
          <w:rFonts w:hint="eastAsia" w:ascii="仿宋" w:hAnsi="仿宋" w:eastAsia="仿宋" w:cs="仿宋"/>
          <w:color w:val="auto"/>
        </w:rPr>
        <w:t>内支付采购资金。验收所产生的任何费用应由采购人承担，不要求供应商负担。</w:t>
      </w:r>
    </w:p>
    <w:p>
      <w:pPr>
        <w:pStyle w:val="79"/>
        <w:spacing w:line="360" w:lineRule="auto"/>
        <w:ind w:firstLine="480"/>
        <w:rPr>
          <w:rFonts w:ascii="仿宋" w:hAnsi="仿宋" w:eastAsia="仿宋"/>
          <w:color w:val="auto"/>
        </w:rPr>
      </w:pPr>
      <w:r>
        <w:rPr>
          <w:rFonts w:hint="eastAsia" w:ascii="仿宋" w:hAnsi="仿宋" w:eastAsia="仿宋" w:cs="仿宋"/>
          <w:color w:val="auto"/>
        </w:rPr>
        <w:t>本项目通用合同条款参照《建设工程施工合同</w:t>
      </w:r>
      <w:r>
        <w:rPr>
          <w:rFonts w:ascii="仿宋" w:hAnsi="仿宋" w:eastAsia="仿宋" w:cs="仿宋"/>
          <w:color w:val="auto"/>
        </w:rPr>
        <w:t>(</w:t>
      </w:r>
      <w:r>
        <w:rPr>
          <w:rFonts w:hint="eastAsia" w:ascii="仿宋" w:hAnsi="仿宋" w:eastAsia="仿宋" w:cs="仿宋"/>
          <w:color w:val="auto"/>
        </w:rPr>
        <w:t>示范文本</w:t>
      </w:r>
      <w:r>
        <w:rPr>
          <w:rFonts w:ascii="仿宋" w:hAnsi="仿宋" w:eastAsia="仿宋" w:cs="仿宋"/>
          <w:color w:val="auto"/>
        </w:rPr>
        <w:t>)</w:t>
      </w:r>
      <w:r>
        <w:rPr>
          <w:rFonts w:hint="eastAsia" w:ascii="仿宋" w:hAnsi="仿宋" w:eastAsia="仿宋" w:cs="仿宋"/>
          <w:color w:val="auto"/>
        </w:rPr>
        <w:t>》</w:t>
      </w:r>
      <w:r>
        <w:rPr>
          <w:rFonts w:ascii="仿宋" w:hAnsi="仿宋" w:eastAsia="仿宋" w:cs="仿宋"/>
          <w:color w:val="auto"/>
        </w:rPr>
        <w:t>(GF-2017-0201)</w:t>
      </w:r>
      <w:r>
        <w:rPr>
          <w:rFonts w:hint="eastAsia" w:ascii="仿宋" w:hAnsi="仿宋" w:eastAsia="仿宋" w:cs="仿宋"/>
          <w:color w:val="auto"/>
        </w:rPr>
        <w:t>通用合同条款执行。如有最新版本，参照最新版本执行。</w:t>
      </w:r>
    </w:p>
    <w:p>
      <w:pPr>
        <w:widowControl/>
        <w:spacing w:line="360" w:lineRule="auto"/>
        <w:ind w:left="480" w:hanging="480" w:hangingChars="200"/>
        <w:jc w:val="left"/>
        <w:rPr>
          <w:rFonts w:ascii="仿宋" w:hAnsi="仿宋" w:eastAsia="仿宋"/>
          <w:color w:val="auto"/>
          <w:sz w:val="24"/>
          <w:szCs w:val="24"/>
        </w:rPr>
      </w:pPr>
      <w:r>
        <w:rPr>
          <w:rFonts w:hint="eastAsia" w:ascii="仿宋" w:hAnsi="仿宋" w:eastAsia="仿宋" w:cs="仿宋"/>
          <w:color w:val="auto"/>
          <w:sz w:val="24"/>
          <w:szCs w:val="24"/>
        </w:rPr>
        <w:t>注：本采购合同中出现的措辞“发包人”与谈判文件中的“采购人”含义相同；</w:t>
      </w:r>
    </w:p>
    <w:p>
      <w:pPr>
        <w:widowControl/>
        <w:spacing w:line="360" w:lineRule="auto"/>
        <w:ind w:left="450" w:leftChars="100" w:hanging="240" w:hangingChars="100"/>
        <w:jc w:val="left"/>
        <w:rPr>
          <w:rFonts w:ascii="仿宋" w:hAnsi="仿宋" w:eastAsia="仿宋"/>
          <w:color w:val="auto"/>
          <w:sz w:val="24"/>
          <w:szCs w:val="24"/>
        </w:rPr>
      </w:pPr>
      <w:r>
        <w:rPr>
          <w:rFonts w:hint="eastAsia" w:ascii="仿宋" w:hAnsi="仿宋" w:eastAsia="仿宋" w:cs="仿宋"/>
          <w:color w:val="auto"/>
          <w:sz w:val="24"/>
          <w:szCs w:val="24"/>
        </w:rPr>
        <w:t>“投标人”与“供应商“含义相同；</w:t>
      </w:r>
    </w:p>
    <w:p>
      <w:pPr>
        <w:widowControl/>
        <w:spacing w:line="360" w:lineRule="auto"/>
        <w:ind w:left="450" w:leftChars="100" w:hanging="240" w:hangingChars="100"/>
        <w:jc w:val="left"/>
        <w:rPr>
          <w:rFonts w:ascii="仿宋" w:hAnsi="仿宋" w:eastAsia="仿宋"/>
          <w:color w:val="auto"/>
          <w:sz w:val="24"/>
          <w:szCs w:val="24"/>
        </w:rPr>
      </w:pPr>
      <w:r>
        <w:rPr>
          <w:rFonts w:hint="eastAsia" w:ascii="仿宋" w:hAnsi="仿宋" w:eastAsia="仿宋" w:cs="仿宋"/>
          <w:color w:val="auto"/>
          <w:sz w:val="24"/>
          <w:szCs w:val="24"/>
        </w:rPr>
        <w:t>“招标文件”与“采购文件”及“谈判文件”含义相同。</w:t>
      </w:r>
    </w:p>
    <w:p>
      <w:pPr>
        <w:widowControl/>
        <w:jc w:val="left"/>
        <w:rPr>
          <w:rFonts w:ascii="仿宋" w:hAnsi="仿宋" w:eastAsia="仿宋"/>
          <w:color w:val="auto"/>
          <w:sz w:val="32"/>
          <w:szCs w:val="32"/>
        </w:rPr>
        <w:sectPr>
          <w:footerReference r:id="rId5" w:type="default"/>
          <w:pgSz w:w="11907" w:h="16840"/>
          <w:pgMar w:top="1440" w:right="1797" w:bottom="1440" w:left="1797" w:header="720" w:footer="720" w:gutter="0"/>
          <w:cols w:space="720" w:num="1"/>
        </w:sectPr>
      </w:pPr>
    </w:p>
    <w:p>
      <w:pPr>
        <w:keepNext/>
        <w:keepLines/>
        <w:spacing w:before="260" w:after="260" w:line="360" w:lineRule="auto"/>
        <w:jc w:val="center"/>
        <w:outlineLvl w:val="2"/>
        <w:rPr>
          <w:rFonts w:ascii="仿宋" w:hAnsi="仿宋" w:eastAsia="仿宋"/>
          <w:color w:val="auto"/>
          <w:sz w:val="24"/>
          <w:szCs w:val="24"/>
        </w:rPr>
      </w:pPr>
      <w:r>
        <w:rPr>
          <w:rFonts w:hint="eastAsia" w:ascii="仿宋" w:hAnsi="仿宋" w:eastAsia="仿宋" w:cs="仿宋"/>
          <w:color w:val="auto"/>
          <w:sz w:val="24"/>
          <w:szCs w:val="24"/>
        </w:rPr>
        <w:t>第一节合同协议书</w:t>
      </w:r>
    </w:p>
    <w:p>
      <w:pPr>
        <w:spacing w:line="360" w:lineRule="auto"/>
        <w:rPr>
          <w:rFonts w:ascii="仿宋" w:hAnsi="仿宋" w:eastAsia="仿宋"/>
          <w:b/>
          <w:bCs/>
          <w:color w:val="auto"/>
          <w:sz w:val="24"/>
          <w:szCs w:val="24"/>
          <w:u w:val="single"/>
        </w:rPr>
      </w:pPr>
      <w:r>
        <w:rPr>
          <w:rFonts w:hint="eastAsia" w:ascii="仿宋" w:hAnsi="仿宋" w:eastAsia="仿宋" w:cs="仿宋"/>
          <w:b/>
          <w:bCs/>
          <w:color w:val="auto"/>
          <w:sz w:val="24"/>
          <w:szCs w:val="24"/>
        </w:rPr>
        <w:t>发包人（全称）：（甲方）</w:t>
      </w:r>
    </w:p>
    <w:p>
      <w:pPr>
        <w:spacing w:line="360" w:lineRule="auto"/>
        <w:rPr>
          <w:rFonts w:ascii="仿宋" w:hAnsi="仿宋" w:eastAsia="仿宋"/>
          <w:b/>
          <w:bCs/>
          <w:color w:val="auto"/>
          <w:sz w:val="24"/>
          <w:szCs w:val="24"/>
          <w:u w:val="single"/>
        </w:rPr>
      </w:pPr>
      <w:r>
        <w:rPr>
          <w:rFonts w:hint="eastAsia" w:ascii="仿宋" w:hAnsi="仿宋" w:eastAsia="仿宋" w:cs="仿宋"/>
          <w:b/>
          <w:bCs/>
          <w:color w:val="auto"/>
          <w:sz w:val="24"/>
          <w:szCs w:val="24"/>
        </w:rPr>
        <w:t>承包人（全称）：（乙方）</w:t>
      </w:r>
    </w:p>
    <w:p>
      <w:pPr>
        <w:spacing w:line="360" w:lineRule="auto"/>
        <w:rPr>
          <w:rFonts w:ascii="仿宋" w:hAnsi="仿宋" w:eastAsia="仿宋"/>
          <w:color w:val="auto"/>
          <w:sz w:val="24"/>
          <w:szCs w:val="24"/>
        </w:rPr>
      </w:pPr>
    </w:p>
    <w:p>
      <w:pPr>
        <w:keepNext/>
        <w:keepLines/>
        <w:spacing w:before="120" w:after="120" w:line="360" w:lineRule="auto"/>
        <w:ind w:firstLine="480" w:firstLineChars="200"/>
        <w:outlineLvl w:val="3"/>
        <w:rPr>
          <w:rFonts w:ascii="仿宋" w:hAnsi="仿宋" w:eastAsia="仿宋"/>
          <w:b/>
          <w:bCs/>
          <w:color w:val="auto"/>
          <w:sz w:val="24"/>
          <w:szCs w:val="24"/>
          <w:highlight w:val="none"/>
        </w:rPr>
      </w:pPr>
      <w:bookmarkStart w:id="114" w:name="_Toc351203481"/>
      <w:r>
        <w:rPr>
          <w:rFonts w:hint="eastAsia" w:ascii="仿宋" w:hAnsi="仿宋" w:eastAsia="仿宋" w:cs="仿宋"/>
          <w:color w:val="auto"/>
          <w:sz w:val="24"/>
          <w:szCs w:val="24"/>
          <w:highlight w:val="none"/>
        </w:rPr>
        <w:t>一、工程概况</w:t>
      </w:r>
      <w:bookmarkEnd w:id="114"/>
    </w:p>
    <w:p>
      <w:pPr>
        <w:spacing w:line="360" w:lineRule="auto"/>
        <w:ind w:firstLine="480" w:firstLineChars="200"/>
        <w:rPr>
          <w:rFonts w:ascii="仿宋" w:hAnsi="仿宋" w:eastAsia="仿宋"/>
          <w:b/>
          <w:bCs/>
          <w:color w:val="auto"/>
          <w:sz w:val="24"/>
          <w:szCs w:val="24"/>
          <w:highlight w:val="none"/>
          <w:u w:val="singl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工程名称：</w:t>
      </w:r>
      <w:r>
        <w:rPr>
          <w:rFonts w:ascii="宋体" w:hAnsi="宋体" w:eastAsia="宋体" w:cs="宋体"/>
          <w:color w:val="auto"/>
          <w:sz w:val="24"/>
          <w:szCs w:val="24"/>
        </w:rPr>
        <w:t>2012年度续建配套与节水改造节余资金项目</w:t>
      </w:r>
    </w:p>
    <w:p>
      <w:pPr>
        <w:spacing w:line="360" w:lineRule="auto"/>
        <w:ind w:firstLine="470" w:firstLineChars="196"/>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工程地点：</w:t>
      </w:r>
      <w:r>
        <w:rPr>
          <w:rFonts w:hint="eastAsia" w:ascii="仿宋" w:hAnsi="仿宋" w:eastAsia="仿宋" w:cs="仿宋"/>
          <w:color w:val="auto"/>
          <w:sz w:val="24"/>
          <w:szCs w:val="24"/>
          <w:highlight w:val="none"/>
          <w:lang w:eastAsia="zh-CN"/>
        </w:rPr>
        <w:t>四川省玉溪河灌区</w:t>
      </w:r>
      <w:r>
        <w:rPr>
          <w:rFonts w:hint="eastAsia" w:ascii="仿宋" w:hAnsi="仿宋" w:eastAsia="仿宋" w:cs="仿宋"/>
          <w:color w:val="auto"/>
          <w:sz w:val="24"/>
          <w:szCs w:val="24"/>
          <w:highlight w:val="none"/>
        </w:rPr>
        <w:t>。</w:t>
      </w:r>
    </w:p>
    <w:p>
      <w:pPr>
        <w:tabs>
          <w:tab w:val="left" w:pos="7665"/>
        </w:tabs>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工程内容：</w:t>
      </w:r>
      <w:r>
        <w:rPr>
          <w:rFonts w:hint="eastAsia" w:ascii="宋体" w:hAnsi="宋体" w:cs="宋体"/>
          <w:color w:val="auto"/>
          <w:sz w:val="24"/>
          <w:szCs w:val="24"/>
          <w:lang w:eastAsia="zh-CN"/>
        </w:rPr>
        <w:t>本项目主要是对</w:t>
      </w:r>
      <w:r>
        <w:rPr>
          <w:rFonts w:hint="eastAsia" w:ascii="宋体" w:hAnsi="宋体" w:eastAsia="宋体" w:cs="宋体"/>
          <w:b w:val="0"/>
          <w:bCs w:val="0"/>
          <w:color w:val="auto"/>
          <w:sz w:val="24"/>
          <w:szCs w:val="24"/>
          <w:lang w:val="en-US" w:eastAsia="zh-CN"/>
        </w:rPr>
        <w:t>玉溪河灌区金属结构及信息化设备维修养护。分别为：</w:t>
      </w:r>
      <w:r>
        <w:rPr>
          <w:rFonts w:ascii="宋体" w:hAnsi="宋体" w:eastAsia="宋体" w:cs="宋体"/>
          <w:color w:val="auto"/>
          <w:sz w:val="24"/>
          <w:szCs w:val="24"/>
        </w:rPr>
        <w:t>蒲江站设备维修养护共计17套、2根，其中百丈水库左干渠6套，百丈水库右干渠11套、2根；水库站百丈水库站设备维修养护35套；邛崃站24套、名山站11套、芦山站5套</w:t>
      </w:r>
      <w:r>
        <w:rPr>
          <w:rFonts w:ascii="仿宋" w:hAnsi="仿宋" w:eastAsia="仿宋" w:cs="仿宋"/>
          <w:color w:val="auto"/>
          <w:sz w:val="24"/>
          <w:szCs w:val="24"/>
          <w:highlight w:val="none"/>
        </w:rPr>
        <w:t>。</w:t>
      </w:r>
    </w:p>
    <w:p>
      <w:pPr>
        <w:spacing w:line="360" w:lineRule="auto"/>
        <w:ind w:firstLine="470" w:firstLineChars="196"/>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工程承包范围：</w:t>
      </w:r>
      <w:r>
        <w:rPr>
          <w:rFonts w:hint="eastAsia" w:ascii="宋体" w:hAnsi="宋体" w:eastAsia="宋体" w:cs="宋体"/>
          <w:b w:val="0"/>
          <w:bCs w:val="0"/>
          <w:color w:val="auto"/>
          <w:sz w:val="24"/>
          <w:szCs w:val="24"/>
          <w:lang w:val="en-US" w:eastAsia="zh-CN"/>
        </w:rPr>
        <w:t>玉溪河灌区金属结构及信息化设备维修养护</w:t>
      </w:r>
    </w:p>
    <w:p>
      <w:pPr>
        <w:keepNext/>
        <w:keepLines/>
        <w:spacing w:before="120" w:after="120" w:line="360" w:lineRule="auto"/>
        <w:ind w:firstLine="480" w:firstLineChars="200"/>
        <w:outlineLvl w:val="3"/>
        <w:rPr>
          <w:rFonts w:ascii="仿宋" w:hAnsi="仿宋" w:eastAsia="仿宋"/>
          <w:color w:val="auto"/>
          <w:sz w:val="24"/>
          <w:szCs w:val="24"/>
          <w:highlight w:val="none"/>
        </w:rPr>
      </w:pPr>
      <w:bookmarkStart w:id="115" w:name="_Toc351203482"/>
      <w:r>
        <w:rPr>
          <w:rFonts w:hint="eastAsia" w:ascii="仿宋" w:hAnsi="仿宋" w:eastAsia="仿宋" w:cs="仿宋"/>
          <w:color w:val="auto"/>
          <w:sz w:val="24"/>
          <w:szCs w:val="24"/>
          <w:highlight w:val="none"/>
        </w:rPr>
        <w:t>二、合同工期</w:t>
      </w:r>
      <w:bookmarkEnd w:id="115"/>
    </w:p>
    <w:p>
      <w:pPr>
        <w:spacing w:line="360" w:lineRule="auto"/>
        <w:ind w:firstLine="459"/>
        <w:rPr>
          <w:rFonts w:ascii="仿宋" w:hAnsi="仿宋" w:eastAsia="仿宋"/>
          <w:color w:val="auto"/>
          <w:sz w:val="24"/>
          <w:szCs w:val="24"/>
          <w:highlight w:val="none"/>
        </w:rPr>
      </w:pPr>
      <w:r>
        <w:rPr>
          <w:rFonts w:hint="eastAsia" w:ascii="仿宋" w:hAnsi="仿宋" w:eastAsia="仿宋" w:cs="仿宋"/>
          <w:color w:val="auto"/>
          <w:sz w:val="24"/>
          <w:szCs w:val="24"/>
          <w:highlight w:val="none"/>
        </w:rPr>
        <w:t>计划开工日期：  年  月  日。</w:t>
      </w:r>
    </w:p>
    <w:p>
      <w:pPr>
        <w:spacing w:line="360" w:lineRule="auto"/>
        <w:ind w:firstLine="459"/>
        <w:rPr>
          <w:rFonts w:ascii="仿宋" w:hAnsi="仿宋" w:eastAsia="仿宋"/>
          <w:color w:val="auto"/>
          <w:sz w:val="24"/>
          <w:szCs w:val="24"/>
          <w:highlight w:val="none"/>
        </w:rPr>
      </w:pPr>
      <w:r>
        <w:rPr>
          <w:rFonts w:hint="eastAsia" w:ascii="仿宋" w:hAnsi="仿宋" w:eastAsia="仿宋" w:cs="仿宋"/>
          <w:color w:val="auto"/>
          <w:sz w:val="24"/>
          <w:szCs w:val="24"/>
          <w:highlight w:val="none"/>
        </w:rPr>
        <w:t>计划竣工日期：  年  月  日。</w:t>
      </w:r>
    </w:p>
    <w:p>
      <w:pPr>
        <w:spacing w:line="360" w:lineRule="auto"/>
        <w:ind w:firstLine="459"/>
        <w:rPr>
          <w:rFonts w:ascii="仿宋" w:hAnsi="仿宋" w:eastAsia="仿宋"/>
          <w:color w:val="auto"/>
          <w:sz w:val="24"/>
          <w:szCs w:val="24"/>
        </w:rPr>
      </w:pPr>
      <w:r>
        <w:rPr>
          <w:rFonts w:hint="eastAsia" w:ascii="仿宋" w:hAnsi="仿宋" w:eastAsia="仿宋" w:cs="仿宋"/>
          <w:color w:val="auto"/>
          <w:sz w:val="24"/>
          <w:szCs w:val="24"/>
        </w:rPr>
        <w:t>工期总日历天数： 天。工期总日历天数与根据前述计划开竣工日期计算的工期天数不一致的，以工期总日历天数为准。</w:t>
      </w:r>
    </w:p>
    <w:p>
      <w:pPr>
        <w:keepNext/>
        <w:keepLines/>
        <w:spacing w:before="120" w:after="120" w:line="360" w:lineRule="auto"/>
        <w:ind w:firstLine="480" w:firstLineChars="200"/>
        <w:outlineLvl w:val="3"/>
        <w:rPr>
          <w:rFonts w:ascii="仿宋" w:hAnsi="仿宋" w:eastAsia="仿宋"/>
          <w:b/>
          <w:bCs/>
          <w:color w:val="auto"/>
          <w:sz w:val="24"/>
          <w:szCs w:val="24"/>
        </w:rPr>
      </w:pPr>
      <w:bookmarkStart w:id="116" w:name="_Toc351203483"/>
      <w:r>
        <w:rPr>
          <w:rFonts w:hint="eastAsia" w:ascii="仿宋" w:hAnsi="仿宋" w:eastAsia="仿宋" w:cs="仿宋"/>
          <w:color w:val="auto"/>
          <w:sz w:val="24"/>
          <w:szCs w:val="24"/>
        </w:rPr>
        <w:t>三、质量标准</w:t>
      </w:r>
      <w:bookmarkEnd w:id="116"/>
    </w:p>
    <w:p>
      <w:pPr>
        <w:spacing w:line="360" w:lineRule="auto"/>
        <w:ind w:firstLine="459"/>
        <w:rPr>
          <w:rFonts w:ascii="仿宋" w:hAnsi="仿宋" w:eastAsia="仿宋" w:cs="仿宋"/>
          <w:color w:val="auto"/>
          <w:sz w:val="24"/>
          <w:szCs w:val="24"/>
        </w:rPr>
      </w:pPr>
      <w:r>
        <w:rPr>
          <w:rFonts w:hint="eastAsia" w:ascii="仿宋" w:hAnsi="仿宋" w:eastAsia="仿宋" w:cs="仿宋"/>
          <w:color w:val="auto"/>
          <w:sz w:val="24"/>
          <w:szCs w:val="24"/>
        </w:rPr>
        <w:t>工程质量</w:t>
      </w:r>
      <w:r>
        <w:rPr>
          <w:color w:val="auto"/>
          <w:sz w:val="24"/>
        </w:rPr>
        <w:t>符合国家现行《水利工程施工质量验收规范》验收</w:t>
      </w:r>
      <w:r>
        <w:rPr>
          <w:rFonts w:hint="eastAsia" w:ascii="仿宋" w:hAnsi="仿宋" w:eastAsia="仿宋" w:cs="仿宋"/>
          <w:b/>
          <w:bCs/>
          <w:color w:val="auto"/>
          <w:sz w:val="24"/>
          <w:szCs w:val="24"/>
        </w:rPr>
        <w:t>合格及以上</w:t>
      </w:r>
      <w:r>
        <w:rPr>
          <w:rFonts w:hint="eastAsia" w:ascii="仿宋" w:hAnsi="仿宋" w:eastAsia="仿宋" w:cs="仿宋"/>
          <w:color w:val="auto"/>
          <w:sz w:val="24"/>
          <w:szCs w:val="24"/>
        </w:rPr>
        <w:t>标准。</w:t>
      </w:r>
    </w:p>
    <w:p>
      <w:pPr>
        <w:spacing w:line="520" w:lineRule="exact"/>
        <w:ind w:firstLine="480" w:firstLineChars="200"/>
        <w:rPr>
          <w:color w:val="auto"/>
          <w:sz w:val="24"/>
        </w:rPr>
      </w:pPr>
      <w:r>
        <w:rPr>
          <w:rFonts w:hint="eastAsia"/>
          <w:color w:val="auto"/>
          <w:sz w:val="24"/>
        </w:rPr>
        <w:t>四、质保期</w:t>
      </w:r>
    </w:p>
    <w:p>
      <w:pPr>
        <w:spacing w:line="520" w:lineRule="exact"/>
        <w:ind w:firstLine="480" w:firstLineChars="200"/>
        <w:rPr>
          <w:color w:val="auto"/>
        </w:rPr>
      </w:pPr>
      <w:r>
        <w:rPr>
          <w:color w:val="auto"/>
          <w:sz w:val="24"/>
        </w:rPr>
        <w:t>本工程质保期为一年</w:t>
      </w:r>
      <w:r>
        <w:rPr>
          <w:rFonts w:hint="eastAsia"/>
          <w:color w:val="auto"/>
          <w:sz w:val="24"/>
          <w:szCs w:val="24"/>
        </w:rPr>
        <w:t>；</w:t>
      </w:r>
      <w:r>
        <w:rPr>
          <w:rFonts w:hint="eastAsia" w:ascii="宋体" w:hAnsi="宋体" w:cs="宋体"/>
          <w:color w:val="auto"/>
          <w:sz w:val="24"/>
          <w:szCs w:val="24"/>
        </w:rPr>
        <w:t>质量保证金另交，质保期满退还。</w:t>
      </w:r>
    </w:p>
    <w:p>
      <w:pPr>
        <w:keepNext/>
        <w:keepLines/>
        <w:spacing w:before="120" w:after="120" w:line="360" w:lineRule="auto"/>
        <w:ind w:firstLine="480" w:firstLineChars="200"/>
        <w:outlineLvl w:val="3"/>
        <w:rPr>
          <w:rFonts w:ascii="仿宋" w:hAnsi="仿宋" w:eastAsia="仿宋"/>
          <w:b/>
          <w:bCs/>
          <w:color w:val="auto"/>
          <w:sz w:val="24"/>
          <w:szCs w:val="24"/>
        </w:rPr>
      </w:pPr>
      <w:bookmarkStart w:id="117" w:name="_Toc351203484"/>
      <w:r>
        <w:rPr>
          <w:rFonts w:hint="eastAsia" w:ascii="仿宋" w:hAnsi="仿宋" w:eastAsia="仿宋" w:cs="仿宋"/>
          <w:color w:val="auto"/>
          <w:sz w:val="24"/>
          <w:szCs w:val="24"/>
        </w:rPr>
        <w:t>五、签约合同价与合同价格形式</w:t>
      </w:r>
      <w:bookmarkEnd w:id="117"/>
      <w:r>
        <w:rPr>
          <w:rFonts w:ascii="仿宋" w:hAnsi="仿宋" w:eastAsia="仿宋"/>
          <w:color w:val="auto"/>
          <w:sz w:val="24"/>
          <w:szCs w:val="24"/>
        </w:rPr>
        <w:tab/>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签约合同价为：</w:t>
      </w:r>
    </w:p>
    <w:p>
      <w:pPr>
        <w:spacing w:line="360" w:lineRule="auto"/>
        <w:ind w:firstLine="600" w:firstLineChars="250"/>
        <w:rPr>
          <w:rFonts w:ascii="仿宋" w:hAnsi="仿宋" w:eastAsia="仿宋"/>
          <w:color w:val="auto"/>
          <w:sz w:val="24"/>
          <w:szCs w:val="24"/>
        </w:rPr>
      </w:pPr>
      <w:r>
        <w:rPr>
          <w:rFonts w:hint="eastAsia" w:ascii="仿宋" w:hAnsi="仿宋" w:eastAsia="仿宋" w:cs="仿宋"/>
          <w:color w:val="auto"/>
          <w:sz w:val="24"/>
          <w:szCs w:val="24"/>
        </w:rPr>
        <w:t xml:space="preserve">人民币        （大写）      </w:t>
      </w:r>
      <w:r>
        <w:rPr>
          <w:rFonts w:ascii="仿宋" w:hAnsi="仿宋" w:eastAsia="仿宋" w:cs="仿宋"/>
          <w:color w:val="auto"/>
          <w:sz w:val="24"/>
          <w:szCs w:val="24"/>
        </w:rPr>
        <w:t>(</w:t>
      </w:r>
      <w:r>
        <w:rPr>
          <w:rFonts w:ascii="Calibri" w:hAnsi="Calibri" w:eastAsia="仿宋" w:cs="Calibri"/>
          <w:color w:val="auto"/>
          <w:sz w:val="24"/>
          <w:szCs w:val="24"/>
        </w:rPr>
        <w:t>¥</w:t>
      </w:r>
      <w:r>
        <w:rPr>
          <w:rFonts w:hint="eastAsia" w:ascii="仿宋" w:hAnsi="仿宋" w:eastAsia="仿宋" w:cs="仿宋"/>
          <w:color w:val="auto"/>
          <w:sz w:val="24"/>
          <w:szCs w:val="24"/>
        </w:rPr>
        <w:t>元</w:t>
      </w:r>
      <w:r>
        <w:rPr>
          <w:rFonts w:ascii="仿宋" w:hAnsi="仿宋" w:eastAsia="仿宋" w:cs="仿宋"/>
          <w:color w:val="auto"/>
          <w:sz w:val="24"/>
          <w:szCs w:val="24"/>
        </w:rPr>
        <w:t>)</w:t>
      </w:r>
      <w:r>
        <w:rPr>
          <w:rFonts w:hint="eastAsia" w:ascii="仿宋" w:hAnsi="仿宋" w:eastAsia="仿宋" w:cs="仿宋"/>
          <w:color w:val="auto"/>
          <w:sz w:val="24"/>
          <w:szCs w:val="24"/>
        </w:rPr>
        <w:t>；</w:t>
      </w:r>
    </w:p>
    <w:p>
      <w:pPr>
        <w:tabs>
          <w:tab w:val="left" w:pos="6663"/>
        </w:tabs>
        <w:autoSpaceDE w:val="0"/>
        <w:autoSpaceDN w:val="0"/>
        <w:adjustRightInd w:val="0"/>
        <w:spacing w:line="360" w:lineRule="exact"/>
        <w:ind w:firstLine="480" w:firstLineChars="200"/>
        <w:rPr>
          <w:rFonts w:ascii="仿宋" w:hAnsi="仿宋" w:eastAsia="仿宋" w:cs="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合同价格形式：</w:t>
      </w:r>
    </w:p>
    <w:p>
      <w:pPr>
        <w:tabs>
          <w:tab w:val="left" w:pos="6663"/>
        </w:tabs>
        <w:autoSpaceDE w:val="0"/>
        <w:autoSpaceDN w:val="0"/>
        <w:adjustRightInd w:val="0"/>
        <w:spacing w:line="360" w:lineRule="exact"/>
        <w:ind w:firstLine="480" w:firstLineChars="200"/>
        <w:rPr>
          <w:color w:val="auto"/>
          <w:sz w:val="24"/>
        </w:rPr>
      </w:pPr>
      <w:r>
        <w:rPr>
          <w:rFonts w:hint="eastAsia" w:ascii="仿宋" w:hAnsi="仿宋" w:eastAsia="仿宋" w:cs="仿宋"/>
          <w:color w:val="auto"/>
          <w:sz w:val="24"/>
          <w:szCs w:val="24"/>
        </w:rPr>
        <w:t>本工程为固定单价承包。</w:t>
      </w:r>
      <w:r>
        <w:rPr>
          <w:color w:val="auto"/>
          <w:sz w:val="24"/>
        </w:rPr>
        <w:t>工程量按实际收方计算，计价单价按</w:t>
      </w:r>
      <w:r>
        <w:rPr>
          <w:rFonts w:hint="eastAsia"/>
          <w:color w:val="auto"/>
          <w:sz w:val="24"/>
        </w:rPr>
        <w:t>成交</w:t>
      </w:r>
      <w:r>
        <w:rPr>
          <w:color w:val="auto"/>
          <w:sz w:val="24"/>
        </w:rPr>
        <w:t>清单标价（含税价）计。</w:t>
      </w:r>
    </w:p>
    <w:p>
      <w:pPr>
        <w:keepNext/>
        <w:keepLines/>
        <w:spacing w:before="120" w:after="120" w:line="360" w:lineRule="auto"/>
        <w:ind w:firstLine="480" w:firstLineChars="200"/>
        <w:outlineLvl w:val="3"/>
        <w:rPr>
          <w:rFonts w:ascii="仿宋" w:hAnsi="仿宋" w:eastAsia="仿宋" w:cs="仿宋"/>
          <w:color w:val="auto"/>
          <w:sz w:val="24"/>
          <w:szCs w:val="24"/>
        </w:rPr>
      </w:pPr>
      <w:r>
        <w:rPr>
          <w:rFonts w:hint="eastAsia" w:ascii="仿宋" w:hAnsi="仿宋" w:eastAsia="仿宋" w:cs="仿宋"/>
          <w:color w:val="auto"/>
          <w:sz w:val="24"/>
          <w:szCs w:val="24"/>
        </w:rPr>
        <w:t>六、付款方式和时间</w:t>
      </w:r>
    </w:p>
    <w:p>
      <w:pPr>
        <w:tabs>
          <w:tab w:val="left" w:pos="6663"/>
        </w:tabs>
        <w:autoSpaceDE w:val="0"/>
        <w:autoSpaceDN w:val="0"/>
        <w:adjustRightInd w:val="0"/>
        <w:spacing w:line="360" w:lineRule="exact"/>
        <w:ind w:firstLine="480" w:firstLineChars="200"/>
        <w:rPr>
          <w:color w:val="auto"/>
          <w:sz w:val="24"/>
        </w:rPr>
      </w:pPr>
      <w:r>
        <w:rPr>
          <w:rFonts w:hint="eastAsia"/>
          <w:color w:val="auto"/>
          <w:sz w:val="24"/>
        </w:rPr>
        <w:t>工程完工并办理好工程完工结算，且承包方向发包方支付质量保证金后，发包方最多支付不超省级水利救灾资金；待审计完成后支付审定工程款除已支付的剩余部分。</w:t>
      </w:r>
    </w:p>
    <w:p>
      <w:pPr>
        <w:spacing w:line="520" w:lineRule="exact"/>
        <w:ind w:firstLine="480" w:firstLineChars="200"/>
        <w:rPr>
          <w:rFonts w:ascii="黑体" w:eastAsia="黑体"/>
          <w:color w:val="auto"/>
          <w:sz w:val="28"/>
          <w:szCs w:val="28"/>
        </w:rPr>
      </w:pPr>
      <w:r>
        <w:rPr>
          <w:rFonts w:hint="eastAsia"/>
          <w:color w:val="auto"/>
          <w:sz w:val="24"/>
        </w:rPr>
        <w:t>七、履约保证金和工程预付款</w:t>
      </w:r>
    </w:p>
    <w:p>
      <w:pPr>
        <w:spacing w:line="520" w:lineRule="exact"/>
        <w:ind w:firstLine="480" w:firstLineChars="200"/>
        <w:rPr>
          <w:color w:val="auto"/>
          <w:sz w:val="24"/>
        </w:rPr>
      </w:pPr>
      <w:r>
        <w:rPr>
          <w:rFonts w:hint="eastAsia"/>
          <w:color w:val="auto"/>
          <w:sz w:val="24"/>
        </w:rPr>
        <w:t>本工程不收取履约保证金，也不支付工程预付款。</w:t>
      </w:r>
    </w:p>
    <w:p>
      <w:pPr>
        <w:spacing w:line="520" w:lineRule="exact"/>
        <w:ind w:firstLine="480" w:firstLineChars="200"/>
        <w:rPr>
          <w:rFonts w:eastAsia="黑体"/>
          <w:color w:val="auto"/>
        </w:rPr>
      </w:pPr>
      <w:r>
        <w:rPr>
          <w:rFonts w:hint="eastAsia"/>
          <w:color w:val="auto"/>
          <w:sz w:val="24"/>
        </w:rPr>
        <w:t>留质量保证金的约定：在完工结算后，由承包方向发包方缴纳结算价款的3%作为质量保证金。缺陷责任期期满后15天内，一次性退还(无息)。</w:t>
      </w:r>
    </w:p>
    <w:p>
      <w:pPr>
        <w:keepNext/>
        <w:keepLines/>
        <w:spacing w:before="120" w:after="120" w:line="360" w:lineRule="auto"/>
        <w:ind w:firstLine="480" w:firstLineChars="200"/>
        <w:outlineLvl w:val="3"/>
        <w:rPr>
          <w:rFonts w:ascii="仿宋" w:hAnsi="仿宋" w:eastAsia="仿宋"/>
          <w:color w:val="auto"/>
          <w:sz w:val="24"/>
          <w:szCs w:val="24"/>
        </w:rPr>
      </w:pPr>
      <w:bookmarkStart w:id="118" w:name="_Toc351203485"/>
      <w:r>
        <w:rPr>
          <w:rFonts w:hint="eastAsia" w:ascii="仿宋" w:hAnsi="仿宋" w:eastAsia="仿宋" w:cs="仿宋"/>
          <w:color w:val="auto"/>
          <w:sz w:val="24"/>
          <w:szCs w:val="24"/>
        </w:rPr>
        <w:t>八、</w:t>
      </w:r>
      <w:bookmarkEnd w:id="118"/>
      <w:r>
        <w:rPr>
          <w:rFonts w:hint="eastAsia" w:ascii="仿宋" w:hAnsi="仿宋" w:eastAsia="仿宋" w:cs="仿宋"/>
          <w:color w:val="auto"/>
          <w:sz w:val="24"/>
          <w:szCs w:val="24"/>
        </w:rPr>
        <w:t>项目经理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承包人项目经理：。</w:t>
      </w:r>
    </w:p>
    <w:p>
      <w:pPr>
        <w:keepNext/>
        <w:keepLines/>
        <w:spacing w:before="120" w:after="120" w:line="360" w:lineRule="auto"/>
        <w:ind w:firstLine="480" w:firstLineChars="200"/>
        <w:outlineLvl w:val="3"/>
        <w:rPr>
          <w:rFonts w:ascii="仿宋" w:hAnsi="仿宋" w:eastAsia="仿宋"/>
          <w:b/>
          <w:bCs/>
          <w:color w:val="auto"/>
          <w:sz w:val="24"/>
          <w:szCs w:val="24"/>
        </w:rPr>
      </w:pPr>
      <w:bookmarkStart w:id="119" w:name="_Toc351203486"/>
      <w:r>
        <w:rPr>
          <w:rFonts w:hint="eastAsia" w:ascii="仿宋" w:hAnsi="仿宋" w:eastAsia="仿宋" w:cs="仿宋"/>
          <w:color w:val="auto"/>
          <w:sz w:val="24"/>
          <w:szCs w:val="24"/>
        </w:rPr>
        <w:t>九、合同文件构成</w:t>
      </w:r>
      <w:bookmarkEnd w:id="119"/>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本协议书与下列文件一起构成合同文件：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）成交通知书；</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）专用合同条款及其附件；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）通用合同条款；</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）谈判文件；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）响应文件：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）评审报告；</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）技术标准和要求；</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）图纸；</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）其他合同文件。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在合同订立及履行过程中形成的与合同有关的文件均构成合同文件组成部分。</w:t>
      </w:r>
    </w:p>
    <w:p>
      <w:pPr>
        <w:spacing w:line="520" w:lineRule="exact"/>
        <w:ind w:firstLine="480" w:firstLineChars="200"/>
        <w:rPr>
          <w:color w:val="auto"/>
          <w:sz w:val="24"/>
        </w:rPr>
      </w:pPr>
      <w:bookmarkStart w:id="120" w:name="_Toc351203487"/>
      <w:r>
        <w:rPr>
          <w:rFonts w:hint="eastAsia"/>
          <w:color w:val="auto"/>
          <w:sz w:val="24"/>
        </w:rPr>
        <w:t>十、发包人、承包人责任</w:t>
      </w:r>
    </w:p>
    <w:p>
      <w:pPr>
        <w:spacing w:line="520" w:lineRule="exact"/>
        <w:ind w:firstLine="480" w:firstLineChars="200"/>
        <w:rPr>
          <w:color w:val="auto"/>
          <w:sz w:val="24"/>
        </w:rPr>
      </w:pPr>
      <w:r>
        <w:rPr>
          <w:rFonts w:hint="eastAsia"/>
          <w:color w:val="auto"/>
          <w:sz w:val="24"/>
        </w:rPr>
        <w:t>1、发包人：</w:t>
      </w:r>
    </w:p>
    <w:p>
      <w:pPr>
        <w:spacing w:line="520" w:lineRule="exact"/>
        <w:ind w:firstLine="480" w:firstLineChars="200"/>
        <w:rPr>
          <w:color w:val="auto"/>
          <w:sz w:val="24"/>
        </w:rPr>
      </w:pPr>
      <w:r>
        <w:rPr>
          <w:rFonts w:hint="eastAsia"/>
          <w:color w:val="auto"/>
          <w:sz w:val="24"/>
        </w:rPr>
        <w:t>（1）</w:t>
      </w:r>
      <w:r>
        <w:rPr>
          <w:color w:val="auto"/>
          <w:sz w:val="24"/>
        </w:rPr>
        <w:t>负责解决工程建设过程中的有关问题，负责工程建设款的落实工作</w:t>
      </w:r>
      <w:r>
        <w:rPr>
          <w:rFonts w:hint="eastAsia"/>
          <w:color w:val="auto"/>
          <w:sz w:val="24"/>
        </w:rPr>
        <w:t>，</w:t>
      </w:r>
      <w:r>
        <w:rPr>
          <w:color w:val="auto"/>
          <w:sz w:val="24"/>
        </w:rPr>
        <w:t>为</w:t>
      </w:r>
      <w:r>
        <w:rPr>
          <w:rFonts w:hint="eastAsia"/>
          <w:color w:val="auto"/>
          <w:sz w:val="24"/>
        </w:rPr>
        <w:t>承包人</w:t>
      </w:r>
      <w:r>
        <w:rPr>
          <w:color w:val="auto"/>
          <w:sz w:val="24"/>
        </w:rPr>
        <w:t>施工创造良好的条件。</w:t>
      </w:r>
    </w:p>
    <w:p>
      <w:pPr>
        <w:spacing w:line="520" w:lineRule="exact"/>
        <w:ind w:firstLine="480" w:firstLineChars="200"/>
        <w:rPr>
          <w:color w:val="auto"/>
          <w:sz w:val="24"/>
        </w:rPr>
      </w:pPr>
      <w:r>
        <w:rPr>
          <w:rFonts w:hint="eastAsia"/>
          <w:color w:val="auto"/>
          <w:sz w:val="24"/>
        </w:rPr>
        <w:t>（2）</w:t>
      </w:r>
      <w:r>
        <w:rPr>
          <w:color w:val="auto"/>
          <w:sz w:val="24"/>
        </w:rPr>
        <w:t>派出工程人员负责工程材料、设备、质量检验、工程质量、进度的监督。</w:t>
      </w:r>
    </w:p>
    <w:p>
      <w:pPr>
        <w:spacing w:line="520" w:lineRule="exact"/>
        <w:ind w:firstLine="480" w:firstLineChars="200"/>
        <w:rPr>
          <w:color w:val="auto"/>
          <w:sz w:val="24"/>
        </w:rPr>
      </w:pPr>
      <w:r>
        <w:rPr>
          <w:rFonts w:hint="eastAsia"/>
          <w:color w:val="auto"/>
          <w:sz w:val="24"/>
        </w:rPr>
        <w:t>（3）负责为承包人提供水、电。</w:t>
      </w:r>
    </w:p>
    <w:p>
      <w:pPr>
        <w:spacing w:line="520" w:lineRule="exact"/>
        <w:ind w:firstLine="480" w:firstLineChars="200"/>
        <w:rPr>
          <w:color w:val="auto"/>
          <w:sz w:val="24"/>
        </w:rPr>
      </w:pPr>
      <w:r>
        <w:rPr>
          <w:rFonts w:hint="eastAsia"/>
          <w:color w:val="auto"/>
          <w:sz w:val="24"/>
        </w:rPr>
        <w:t>（4）</w:t>
      </w:r>
      <w:r>
        <w:rPr>
          <w:color w:val="auto"/>
          <w:sz w:val="24"/>
        </w:rPr>
        <w:t>负责工程</w:t>
      </w:r>
      <w:r>
        <w:rPr>
          <w:rFonts w:hint="eastAsia"/>
          <w:color w:val="auto"/>
          <w:sz w:val="24"/>
        </w:rPr>
        <w:t>完</w:t>
      </w:r>
      <w:r>
        <w:rPr>
          <w:color w:val="auto"/>
          <w:sz w:val="24"/>
        </w:rPr>
        <w:t>工验收、结算等工作。 </w:t>
      </w:r>
    </w:p>
    <w:p>
      <w:pPr>
        <w:spacing w:line="520" w:lineRule="exact"/>
        <w:ind w:firstLine="420" w:firstLineChars="200"/>
        <w:rPr>
          <w:color w:val="auto"/>
        </w:rPr>
      </w:pPr>
      <w:r>
        <w:rPr>
          <w:rFonts w:hint="eastAsia"/>
          <w:color w:val="auto"/>
        </w:rPr>
        <w:t>2、承包人：</w:t>
      </w:r>
    </w:p>
    <w:p>
      <w:pPr>
        <w:spacing w:line="520" w:lineRule="exact"/>
        <w:ind w:firstLine="480" w:firstLineChars="200"/>
        <w:rPr>
          <w:color w:val="auto"/>
          <w:sz w:val="24"/>
        </w:rPr>
      </w:pPr>
      <w:r>
        <w:rPr>
          <w:rFonts w:hint="eastAsia"/>
          <w:color w:val="auto"/>
          <w:sz w:val="24"/>
        </w:rPr>
        <w:t>（1）</w:t>
      </w:r>
      <w:r>
        <w:rPr>
          <w:color w:val="auto"/>
          <w:sz w:val="24"/>
        </w:rPr>
        <w:t>负责按标准采购工程所需材料</w:t>
      </w:r>
      <w:r>
        <w:rPr>
          <w:rFonts w:hint="eastAsia"/>
          <w:color w:val="auto"/>
          <w:sz w:val="24"/>
        </w:rPr>
        <w:t>和</w:t>
      </w:r>
      <w:r>
        <w:rPr>
          <w:color w:val="auto"/>
          <w:sz w:val="24"/>
        </w:rPr>
        <w:t>设备，并严格确保工程质量按合同规定时间如期完成和交付使用；</w:t>
      </w:r>
    </w:p>
    <w:p>
      <w:pPr>
        <w:spacing w:line="520" w:lineRule="exact"/>
        <w:ind w:firstLine="480" w:firstLineChars="200"/>
        <w:rPr>
          <w:color w:val="auto"/>
          <w:sz w:val="24"/>
        </w:rPr>
      </w:pPr>
      <w:r>
        <w:rPr>
          <w:rFonts w:hint="eastAsia"/>
          <w:color w:val="auto"/>
          <w:sz w:val="24"/>
        </w:rPr>
        <w:t>（2）</w:t>
      </w:r>
      <w:r>
        <w:rPr>
          <w:color w:val="auto"/>
          <w:sz w:val="24"/>
        </w:rPr>
        <w:t>负责组织按工程建设要求进行施工。 </w:t>
      </w:r>
    </w:p>
    <w:p>
      <w:pPr>
        <w:spacing w:line="520" w:lineRule="exact"/>
        <w:ind w:firstLine="480" w:firstLineChars="200"/>
        <w:rPr>
          <w:color w:val="auto"/>
          <w:sz w:val="24"/>
          <w:szCs w:val="24"/>
        </w:rPr>
      </w:pPr>
      <w:r>
        <w:rPr>
          <w:rFonts w:hint="eastAsia"/>
          <w:color w:val="auto"/>
          <w:sz w:val="24"/>
        </w:rPr>
        <w:t>（3）</w:t>
      </w:r>
      <w:r>
        <w:rPr>
          <w:color w:val="auto"/>
          <w:sz w:val="24"/>
        </w:rPr>
        <w:t>负责施工人员安全教育，增强安全意识，采用切实可行的安全措施，保障施工人员按章操作。</w:t>
      </w:r>
      <w:r>
        <w:rPr>
          <w:rFonts w:hint="eastAsia"/>
          <w:color w:val="auto"/>
          <w:sz w:val="24"/>
        </w:rPr>
        <w:t>为施工作业人员购买工伤保险和意外伤害险。</w:t>
      </w:r>
      <w:r>
        <w:rPr>
          <w:color w:val="auto"/>
          <w:sz w:val="24"/>
        </w:rPr>
        <w:t>凡因施工人员违章作业造成的工伤</w:t>
      </w:r>
      <w:r>
        <w:rPr>
          <w:rFonts w:hint="eastAsia"/>
          <w:color w:val="auto"/>
          <w:sz w:val="24"/>
          <w:szCs w:val="24"/>
        </w:rPr>
        <w:t>等安全</w:t>
      </w:r>
      <w:r>
        <w:rPr>
          <w:color w:val="auto"/>
          <w:sz w:val="24"/>
          <w:szCs w:val="24"/>
        </w:rPr>
        <w:t>事故，责任由</w:t>
      </w:r>
      <w:r>
        <w:rPr>
          <w:rFonts w:hint="eastAsia"/>
          <w:color w:val="auto"/>
          <w:sz w:val="24"/>
          <w:szCs w:val="24"/>
        </w:rPr>
        <w:t>承包人</w:t>
      </w:r>
      <w:r>
        <w:rPr>
          <w:color w:val="auto"/>
          <w:sz w:val="24"/>
          <w:szCs w:val="24"/>
        </w:rPr>
        <w:t>承担，</w:t>
      </w:r>
      <w:r>
        <w:rPr>
          <w:rFonts w:hint="eastAsia"/>
          <w:color w:val="auto"/>
          <w:sz w:val="24"/>
          <w:szCs w:val="24"/>
        </w:rPr>
        <w:t>发包人</w:t>
      </w:r>
      <w:r>
        <w:rPr>
          <w:color w:val="auto"/>
          <w:sz w:val="24"/>
          <w:szCs w:val="24"/>
        </w:rPr>
        <w:t>不负任何经济责任和法律责任。</w:t>
      </w:r>
    </w:p>
    <w:p>
      <w:pPr>
        <w:spacing w:line="520" w:lineRule="exact"/>
        <w:ind w:firstLine="480" w:firstLineChars="200"/>
        <w:rPr>
          <w:color w:val="auto"/>
        </w:rPr>
      </w:pPr>
      <w:r>
        <w:rPr>
          <w:rFonts w:hint="eastAsia"/>
          <w:color w:val="auto"/>
          <w:sz w:val="24"/>
          <w:szCs w:val="24"/>
        </w:rPr>
        <w:t>（4</w:t>
      </w:r>
      <w:r>
        <w:rPr>
          <w:rFonts w:hint="eastAsia"/>
          <w:color w:val="auto"/>
          <w:sz w:val="24"/>
        </w:rPr>
        <w:t>）负责及时、足额支付民工工资，不得拖欠。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十一、争议的解决</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双方发生纠纷时，应当协商解决，如未能达成一致，可提交主管部门协调，如仍未能达成一致时，根据双方约定提交仲裁机构仲裁，或向人民法院起诉。</w:t>
      </w:r>
    </w:p>
    <w:p>
      <w:pPr>
        <w:keepNext/>
        <w:keepLines/>
        <w:spacing w:before="120" w:after="120" w:line="360" w:lineRule="auto"/>
        <w:ind w:firstLine="480" w:firstLineChars="200"/>
        <w:outlineLvl w:val="3"/>
        <w:rPr>
          <w:rFonts w:ascii="仿宋" w:hAnsi="仿宋" w:eastAsia="仿宋"/>
          <w:color w:val="auto"/>
          <w:sz w:val="24"/>
          <w:szCs w:val="24"/>
        </w:rPr>
      </w:pPr>
      <w:r>
        <w:rPr>
          <w:rFonts w:hint="eastAsia" w:ascii="仿宋" w:hAnsi="仿宋" w:eastAsia="仿宋" w:cs="仿宋"/>
          <w:color w:val="auto"/>
          <w:sz w:val="24"/>
          <w:szCs w:val="24"/>
        </w:rPr>
        <w:t>十二、承诺</w:t>
      </w:r>
      <w:bookmarkEnd w:id="120"/>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发包人和承包人通过招投标形式签订合同的，双方理解并承诺不再就同一工程另行签订与合同实质性内容相背离的协议。</w:t>
      </w:r>
    </w:p>
    <w:p>
      <w:pPr>
        <w:keepNext/>
        <w:keepLines/>
        <w:spacing w:before="120" w:after="120" w:line="360" w:lineRule="auto"/>
        <w:ind w:firstLine="480" w:firstLineChars="200"/>
        <w:outlineLvl w:val="3"/>
        <w:rPr>
          <w:rFonts w:ascii="仿宋" w:hAnsi="仿宋" w:eastAsia="仿宋"/>
          <w:b/>
          <w:bCs/>
          <w:color w:val="auto"/>
          <w:sz w:val="24"/>
          <w:szCs w:val="24"/>
        </w:rPr>
      </w:pPr>
      <w:bookmarkStart w:id="121" w:name="_Toc351203491"/>
      <w:r>
        <w:rPr>
          <w:rFonts w:hint="eastAsia" w:ascii="仿宋" w:hAnsi="仿宋" w:eastAsia="仿宋" w:cs="仿宋"/>
          <w:color w:val="auto"/>
          <w:sz w:val="24"/>
          <w:szCs w:val="24"/>
        </w:rPr>
        <w:t>十三、附则</w:t>
      </w:r>
      <w:bookmarkEnd w:id="121"/>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1、本合同一式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份，均具有同等法律效力，发包人执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份，承包人执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pPr>
        <w:spacing w:line="360" w:lineRule="auto"/>
        <w:ind w:firstLine="480" w:firstLineChars="200"/>
        <w:rPr>
          <w:rFonts w:ascii="仿宋" w:hAnsi="仿宋" w:eastAsia="仿宋"/>
          <w:b/>
          <w:bCs/>
          <w:color w:val="auto"/>
          <w:sz w:val="24"/>
          <w:szCs w:val="24"/>
        </w:rPr>
      </w:pPr>
      <w:r>
        <w:rPr>
          <w:rFonts w:hint="eastAsia" w:ascii="仿宋" w:hAnsi="仿宋" w:eastAsia="仿宋" w:cs="仿宋"/>
          <w:color w:val="auto"/>
          <w:sz w:val="24"/>
          <w:szCs w:val="24"/>
        </w:rPr>
        <w:t>2、合同未尽事宜，合同当事人另行签订补充协议，补充协议是合同的组成部分。</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pStyle w:val="35"/>
        <w:rPr>
          <w:rFonts w:ascii="仿宋" w:hAnsi="仿宋" w:eastAsia="仿宋"/>
          <w:color w:val="auto"/>
          <w:sz w:val="24"/>
          <w:szCs w:val="24"/>
        </w:rPr>
      </w:pPr>
    </w:p>
    <w:p>
      <w:pPr>
        <w:rPr>
          <w:color w:val="auto"/>
        </w:rPr>
      </w:pP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发包人：</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 xml:space="preserve">)                    </w:t>
      </w:r>
      <w:r>
        <w:rPr>
          <w:rFonts w:hint="eastAsia" w:ascii="仿宋" w:hAnsi="仿宋" w:eastAsia="仿宋" w:cs="仿宋"/>
          <w:color w:val="auto"/>
          <w:sz w:val="24"/>
          <w:szCs w:val="24"/>
        </w:rPr>
        <w:t>承包人：</w:t>
      </w:r>
      <w:r>
        <w:rPr>
          <w:rFonts w:ascii="仿宋" w:hAnsi="仿宋" w:eastAsia="仿宋" w:cs="仿宋"/>
          <w:color w:val="auto"/>
          <w:sz w:val="24"/>
          <w:szCs w:val="24"/>
        </w:rPr>
        <w:t xml:space="preserve">  (</w:t>
      </w:r>
      <w:r>
        <w:rPr>
          <w:rFonts w:hint="eastAsia" w:ascii="仿宋" w:hAnsi="仿宋" w:eastAsia="仿宋" w:cs="仿宋"/>
          <w:color w:val="auto"/>
          <w:sz w:val="24"/>
          <w:szCs w:val="24"/>
        </w:rPr>
        <w:t>公章</w:t>
      </w:r>
      <w:r>
        <w:rPr>
          <w:rFonts w:ascii="仿宋" w:hAnsi="仿宋" w:eastAsia="仿宋" w:cs="仿宋"/>
          <w:color w:val="auto"/>
          <w:sz w:val="24"/>
          <w:szCs w:val="24"/>
        </w:rPr>
        <w:t>)</w:t>
      </w:r>
    </w:p>
    <w:p>
      <w:pPr>
        <w:spacing w:line="360" w:lineRule="auto"/>
        <w:rPr>
          <w:rFonts w:ascii="仿宋" w:hAnsi="仿宋" w:eastAsia="仿宋"/>
          <w:color w:val="auto"/>
          <w:sz w:val="24"/>
          <w:szCs w:val="24"/>
          <w:u w:val="single"/>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法定代表人或其委托代理人：          法定代表人或其委托代理人：</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（签字）                              （签字）</w:t>
      </w:r>
    </w:p>
    <w:p>
      <w:pPr>
        <w:spacing w:line="360" w:lineRule="auto"/>
        <w:rPr>
          <w:rFonts w:ascii="仿宋" w:hAnsi="仿宋" w:eastAsia="仿宋"/>
          <w:color w:val="auto"/>
          <w:sz w:val="24"/>
          <w:szCs w:val="24"/>
          <w:u w:val="single"/>
        </w:rPr>
      </w:pPr>
    </w:p>
    <w:p>
      <w:pPr>
        <w:tabs>
          <w:tab w:val="left" w:pos="4410"/>
        </w:tabs>
        <w:spacing w:line="360" w:lineRule="auto"/>
        <w:rPr>
          <w:rFonts w:ascii="仿宋" w:hAnsi="仿宋" w:eastAsia="仿宋"/>
          <w:color w:val="auto"/>
          <w:sz w:val="24"/>
          <w:szCs w:val="24"/>
        </w:rPr>
      </w:pPr>
      <w:r>
        <w:rPr>
          <w:rFonts w:hint="eastAsia" w:ascii="仿宋" w:hAnsi="仿宋" w:eastAsia="仿宋" w:cs="仿宋"/>
          <w:color w:val="auto"/>
          <w:sz w:val="24"/>
          <w:szCs w:val="24"/>
        </w:rPr>
        <w:t>统一社会信用代码：                  统一社会信用代码：</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地址：                              地址：</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邮政编码：                          邮政编码：</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法定代表人：                        法定代表人：</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委托代理人：                         委托代理人：</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电话：                               电话：</w:t>
      </w: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开户银行：                           开户银行：</w:t>
      </w:r>
    </w:p>
    <w:p>
      <w:pPr>
        <w:spacing w:line="360" w:lineRule="auto"/>
        <w:jc w:val="left"/>
        <w:rPr>
          <w:rFonts w:ascii="仿宋" w:hAnsi="仿宋" w:eastAsia="仿宋"/>
          <w:b/>
          <w:bCs/>
          <w:color w:val="auto"/>
          <w:sz w:val="24"/>
          <w:szCs w:val="24"/>
        </w:rPr>
      </w:pPr>
      <w:r>
        <w:rPr>
          <w:rFonts w:hint="eastAsia" w:ascii="仿宋" w:hAnsi="仿宋" w:eastAsia="仿宋" w:cs="仿宋"/>
          <w:color w:val="auto"/>
          <w:sz w:val="24"/>
          <w:szCs w:val="24"/>
        </w:rPr>
        <w:t>账号：                                账号：</w:t>
      </w:r>
      <w:bookmarkEnd w:id="59"/>
      <w:r>
        <w:rPr>
          <w:rFonts w:ascii="仿宋" w:hAnsi="仿宋" w:eastAsia="仿宋"/>
          <w:b/>
          <w:bCs/>
          <w:color w:val="auto"/>
          <w:sz w:val="24"/>
          <w:szCs w:val="24"/>
        </w:rPr>
        <w:br w:type="page"/>
      </w:r>
      <w:bookmarkStart w:id="122" w:name="_Toc351203494"/>
      <w:r>
        <w:rPr>
          <w:rFonts w:hint="eastAsia" w:ascii="仿宋" w:hAnsi="仿宋" w:eastAsia="仿宋" w:cs="仿宋"/>
          <w:color w:val="auto"/>
          <w:sz w:val="24"/>
          <w:szCs w:val="24"/>
        </w:rPr>
        <w:t>第二节通用合同条款</w:t>
      </w:r>
      <w:bookmarkEnd w:id="122"/>
      <w:bookmarkStart w:id="123" w:name="_Toc337558727"/>
    </w:p>
    <w:bookmarkEnd w:id="123"/>
    <w:p>
      <w:pPr>
        <w:keepNext/>
        <w:keepLines/>
        <w:spacing w:before="260" w:after="260" w:line="360" w:lineRule="auto"/>
        <w:jc w:val="left"/>
        <w:outlineLvl w:val="2"/>
        <w:rPr>
          <w:rFonts w:ascii="仿宋" w:hAnsi="仿宋" w:eastAsia="仿宋"/>
          <w:color w:val="auto"/>
          <w:sz w:val="24"/>
          <w:szCs w:val="24"/>
        </w:rPr>
      </w:pPr>
      <w:bookmarkStart w:id="124" w:name="_Toc351203632"/>
    </w:p>
    <w:p>
      <w:pPr>
        <w:keepNext/>
        <w:keepLines/>
        <w:spacing w:before="260" w:after="260" w:line="360" w:lineRule="auto"/>
        <w:jc w:val="left"/>
        <w:outlineLvl w:val="2"/>
        <w:rPr>
          <w:rFonts w:ascii="仿宋" w:hAnsi="仿宋" w:eastAsia="仿宋"/>
          <w:color w:val="auto"/>
          <w:sz w:val="24"/>
          <w:szCs w:val="24"/>
        </w:rPr>
      </w:pPr>
    </w:p>
    <w:p>
      <w:pPr>
        <w:keepNext/>
        <w:keepLines/>
        <w:spacing w:before="260" w:after="260" w:line="360" w:lineRule="auto"/>
        <w:jc w:val="left"/>
        <w:outlineLvl w:val="2"/>
        <w:rPr>
          <w:rFonts w:ascii="仿宋" w:hAnsi="仿宋" w:eastAsia="仿宋"/>
          <w:color w:val="auto"/>
          <w:sz w:val="24"/>
          <w:szCs w:val="24"/>
        </w:rPr>
      </w:pPr>
      <w:r>
        <w:rPr>
          <w:rFonts w:hint="eastAsia" w:ascii="仿宋" w:hAnsi="仿宋" w:eastAsia="仿宋" w:cs="仿宋"/>
          <w:color w:val="auto"/>
          <w:sz w:val="24"/>
          <w:szCs w:val="24"/>
        </w:rPr>
        <w:t>备注：</w:t>
      </w:r>
    </w:p>
    <w:p>
      <w:pPr>
        <w:keepNext/>
        <w:keepLines/>
        <w:spacing w:before="260" w:after="260" w:line="360" w:lineRule="auto"/>
        <w:ind w:firstLine="720" w:firstLineChars="300"/>
        <w:jc w:val="left"/>
        <w:outlineLvl w:val="2"/>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、本项目通用合同条款参照《建设工程施工合同</w:t>
      </w:r>
      <w:r>
        <w:rPr>
          <w:rFonts w:ascii="仿宋" w:hAnsi="仿宋" w:eastAsia="仿宋" w:cs="仿宋"/>
          <w:color w:val="auto"/>
          <w:sz w:val="24"/>
          <w:szCs w:val="24"/>
        </w:rPr>
        <w:t>(</w:t>
      </w:r>
      <w:r>
        <w:rPr>
          <w:rFonts w:hint="eastAsia" w:ascii="仿宋" w:hAnsi="仿宋" w:eastAsia="仿宋" w:cs="仿宋"/>
          <w:color w:val="auto"/>
          <w:sz w:val="24"/>
          <w:szCs w:val="24"/>
        </w:rPr>
        <w:t>示范文本</w:t>
      </w:r>
      <w:r>
        <w:rPr>
          <w:rFonts w:ascii="仿宋" w:hAnsi="仿宋" w:eastAsia="仿宋" w:cs="仿宋"/>
          <w:color w:val="auto"/>
          <w:sz w:val="24"/>
          <w:szCs w:val="24"/>
        </w:rPr>
        <w:t>)</w:t>
      </w:r>
      <w:r>
        <w:rPr>
          <w:rFonts w:hint="eastAsia" w:ascii="仿宋" w:hAnsi="仿宋" w:eastAsia="仿宋" w:cs="仿宋"/>
          <w:color w:val="auto"/>
          <w:sz w:val="24"/>
          <w:szCs w:val="24"/>
        </w:rPr>
        <w:t>》</w:t>
      </w:r>
      <w:r>
        <w:rPr>
          <w:rFonts w:ascii="仿宋" w:hAnsi="仿宋" w:eastAsia="仿宋" w:cs="仿宋"/>
          <w:color w:val="auto"/>
          <w:sz w:val="24"/>
          <w:szCs w:val="24"/>
        </w:rPr>
        <w:t>(GF-2017-0201)</w:t>
      </w:r>
      <w:r>
        <w:rPr>
          <w:rFonts w:hint="eastAsia" w:ascii="仿宋" w:hAnsi="仿宋" w:eastAsia="仿宋" w:cs="仿宋"/>
          <w:color w:val="auto"/>
          <w:sz w:val="24"/>
          <w:szCs w:val="24"/>
        </w:rPr>
        <w:t>通用合同条款执行。</w:t>
      </w:r>
    </w:p>
    <w:p>
      <w:pPr>
        <w:keepNext/>
        <w:keepLines/>
        <w:spacing w:before="260" w:after="260" w:line="360" w:lineRule="auto"/>
        <w:ind w:firstLine="720" w:firstLineChars="300"/>
        <w:jc w:val="left"/>
        <w:outlineLvl w:val="2"/>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、如有最新版本，参照最新版本执行。</w:t>
      </w:r>
    </w:p>
    <w:p>
      <w:pPr>
        <w:keepNext/>
        <w:keepLines/>
        <w:spacing w:before="260" w:after="260" w:line="360" w:lineRule="auto"/>
        <w:jc w:val="center"/>
        <w:outlineLvl w:val="2"/>
        <w:rPr>
          <w:rFonts w:ascii="仿宋" w:hAnsi="仿宋" w:eastAsia="仿宋"/>
          <w:b/>
          <w:bCs/>
          <w:color w:val="auto"/>
          <w:sz w:val="24"/>
          <w:szCs w:val="24"/>
        </w:rPr>
      </w:pPr>
      <w:r>
        <w:rPr>
          <w:rFonts w:ascii="仿宋" w:hAnsi="仿宋" w:eastAsia="仿宋"/>
          <w:b/>
          <w:bCs/>
          <w:color w:val="auto"/>
          <w:sz w:val="24"/>
          <w:szCs w:val="24"/>
        </w:rPr>
        <w:br w:type="page"/>
      </w:r>
      <w:bookmarkStart w:id="125" w:name="PO_默认文件内容_28"/>
      <w:r>
        <w:rPr>
          <w:rFonts w:hint="eastAsia" w:ascii="仿宋" w:hAnsi="仿宋" w:eastAsia="仿宋" w:cs="仿宋"/>
          <w:color w:val="auto"/>
          <w:sz w:val="24"/>
          <w:szCs w:val="24"/>
        </w:rPr>
        <w:t>第三节专用合同条款</w:t>
      </w:r>
      <w:bookmarkEnd w:id="124"/>
    </w:p>
    <w:p>
      <w:pPr>
        <w:keepNext/>
        <w:keepLines/>
        <w:spacing w:before="120" w:after="120" w:line="360" w:lineRule="auto"/>
        <w:ind w:firstLine="480" w:firstLineChars="200"/>
        <w:outlineLvl w:val="3"/>
        <w:rPr>
          <w:rFonts w:ascii="仿宋" w:hAnsi="仿宋" w:eastAsia="仿宋"/>
          <w:color w:val="auto"/>
          <w:sz w:val="24"/>
          <w:szCs w:val="24"/>
        </w:rPr>
      </w:pPr>
      <w:bookmarkStart w:id="126" w:name="_Toc351203633"/>
      <w:r>
        <w:rPr>
          <w:rFonts w:ascii="仿宋" w:hAnsi="仿宋" w:eastAsia="仿宋" w:cs="仿宋"/>
          <w:color w:val="auto"/>
          <w:sz w:val="24"/>
          <w:szCs w:val="24"/>
        </w:rPr>
        <w:t>1</w:t>
      </w:r>
      <w:bookmarkStart w:id="127" w:name="_Toc296891196"/>
      <w:bookmarkStart w:id="128" w:name="_Toc297048342"/>
      <w:bookmarkStart w:id="129" w:name="_Toc296890984"/>
      <w:bookmarkStart w:id="130" w:name="_Toc292559361"/>
      <w:bookmarkStart w:id="131" w:name="_Toc292559866"/>
      <w:bookmarkStart w:id="132" w:name="_Toc297120456"/>
      <w:bookmarkStart w:id="133" w:name="_Toc296944495"/>
      <w:bookmarkStart w:id="134" w:name="_Toc296346657"/>
      <w:bookmarkStart w:id="135" w:name="_Toc296347155"/>
      <w:bookmarkStart w:id="136" w:name="_Toc296503156"/>
      <w:r>
        <w:rPr>
          <w:rFonts w:ascii="仿宋" w:hAnsi="仿宋" w:eastAsia="仿宋" w:cs="仿宋"/>
          <w:color w:val="auto"/>
          <w:sz w:val="24"/>
          <w:szCs w:val="24"/>
        </w:rPr>
        <w:t xml:space="preserve">. </w:t>
      </w:r>
      <w:r>
        <w:rPr>
          <w:rFonts w:hint="eastAsia" w:ascii="仿宋" w:hAnsi="仿宋" w:eastAsia="仿宋" w:cs="仿宋"/>
          <w:color w:val="auto"/>
          <w:sz w:val="24"/>
          <w:szCs w:val="24"/>
        </w:rPr>
        <w:t>一般约定</w:t>
      </w:r>
      <w:bookmarkEnd w:id="126"/>
    </w:p>
    <w:bookmarkEnd w:id="127"/>
    <w:bookmarkEnd w:id="128"/>
    <w:bookmarkEnd w:id="129"/>
    <w:bookmarkEnd w:id="130"/>
    <w:bookmarkEnd w:id="131"/>
    <w:bookmarkEnd w:id="132"/>
    <w:bookmarkEnd w:id="133"/>
    <w:bookmarkEnd w:id="134"/>
    <w:bookmarkEnd w:id="135"/>
    <w:bookmarkEnd w:id="136"/>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1.1 </w:t>
      </w:r>
      <w:r>
        <w:rPr>
          <w:rFonts w:hint="eastAsia" w:ascii="仿宋" w:hAnsi="仿宋" w:eastAsia="仿宋" w:cs="仿宋"/>
          <w:color w:val="auto"/>
          <w:sz w:val="24"/>
          <w:szCs w:val="24"/>
        </w:rPr>
        <w:t>词语定义</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 </w:t>
      </w:r>
      <w:r>
        <w:rPr>
          <w:rFonts w:hint="eastAsia" w:ascii="仿宋" w:hAnsi="仿宋" w:eastAsia="仿宋" w:cs="仿宋"/>
          <w:color w:val="auto"/>
          <w:sz w:val="24"/>
          <w:szCs w:val="24"/>
        </w:rPr>
        <w:t>合同当事人及其他相关方</w:t>
      </w:r>
    </w:p>
    <w:p>
      <w:pPr>
        <w:spacing w:line="36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rPr>
        <w:t>1.2.1发包人：四川省玉溪河灌区</w:t>
      </w:r>
      <w:r>
        <w:rPr>
          <w:rFonts w:hint="eastAsia" w:ascii="仿宋" w:hAnsi="仿宋" w:eastAsia="仿宋"/>
          <w:color w:val="auto"/>
          <w:sz w:val="24"/>
          <w:szCs w:val="24"/>
          <w:lang w:eastAsia="zh-CN"/>
        </w:rPr>
        <w:t>运管中心</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1.2.2承包人：签约后填入承包人的名称</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1.3 </w:t>
      </w:r>
      <w:r>
        <w:rPr>
          <w:rFonts w:hint="eastAsia" w:ascii="仿宋" w:hAnsi="仿宋" w:eastAsia="仿宋" w:cs="仿宋"/>
          <w:color w:val="auto"/>
          <w:sz w:val="24"/>
          <w:szCs w:val="24"/>
        </w:rPr>
        <w:t>工程和设备</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1.3.1永久工程：按合同约定建造并移交给发包人的工程，包括工程设备。</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1.3.2临时工程：为完成招标标的工程而修建的临时工程和临时设施。</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1.3.3单位工程：指具有相对独立的设计文件，能够独立组织施工并能形成独立使用功能的永久工程的组成部分。</w:t>
      </w:r>
    </w:p>
    <w:p>
      <w:pPr>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1.3.</w:t>
      </w:r>
      <w:r>
        <w:rPr>
          <w:rFonts w:hint="eastAsia" w:ascii="仿宋" w:hAnsi="仿宋" w:eastAsia="仿宋" w:cs="仿宋"/>
          <w:color w:val="auto"/>
          <w:kern w:val="0"/>
          <w:sz w:val="24"/>
          <w:szCs w:val="24"/>
        </w:rPr>
        <w:t>4</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永久占地包括：</w:t>
      </w:r>
      <w:r>
        <w:rPr>
          <w:rFonts w:hint="eastAsia" w:ascii="仿宋" w:hAnsi="仿宋" w:eastAsia="仿宋"/>
          <w:color w:val="auto"/>
          <w:sz w:val="24"/>
          <w:szCs w:val="24"/>
        </w:rPr>
        <w:t>本合同工程需永久占用的土地</w:t>
      </w:r>
      <w:r>
        <w:rPr>
          <w:rFonts w:hint="eastAsia" w:ascii="仿宋" w:hAnsi="仿宋" w:eastAsia="仿宋" w:cs="仿宋"/>
          <w:color w:val="auto"/>
          <w:kern w:val="0"/>
          <w:sz w:val="24"/>
          <w:szCs w:val="24"/>
        </w:rPr>
        <w:t>。</w:t>
      </w:r>
    </w:p>
    <w:p>
      <w:pPr>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1.3.</w:t>
      </w:r>
      <w:r>
        <w:rPr>
          <w:rFonts w:hint="eastAsia" w:ascii="仿宋" w:hAnsi="仿宋" w:eastAsia="仿宋" w:cs="仿宋"/>
          <w:color w:val="auto"/>
          <w:kern w:val="0"/>
          <w:sz w:val="24"/>
          <w:szCs w:val="24"/>
        </w:rPr>
        <w:t>5</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临时占地包括：</w:t>
      </w:r>
      <w:r>
        <w:rPr>
          <w:rFonts w:hint="eastAsia" w:ascii="仿宋" w:hAnsi="仿宋" w:eastAsia="仿宋"/>
          <w:color w:val="auto"/>
          <w:sz w:val="24"/>
          <w:szCs w:val="24"/>
        </w:rPr>
        <w:t>本合同工程需临时占用的土地</w:t>
      </w:r>
      <w:r>
        <w:rPr>
          <w:rFonts w:hint="eastAsia" w:ascii="仿宋" w:hAnsi="仿宋" w:eastAsia="仿宋" w:cs="仿宋"/>
          <w:color w:val="auto"/>
          <w:kern w:val="0"/>
          <w:sz w:val="24"/>
          <w:szCs w:val="24"/>
        </w:rPr>
        <w:t>。</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1.4</w:t>
      </w:r>
      <w:r>
        <w:rPr>
          <w:rFonts w:hint="eastAsia" w:ascii="仿宋" w:hAnsi="仿宋" w:eastAsia="仿宋" w:cs="仿宋"/>
          <w:color w:val="auto"/>
          <w:sz w:val="24"/>
          <w:szCs w:val="24"/>
        </w:rPr>
        <w:t>法律</w:t>
      </w:r>
    </w:p>
    <w:p>
      <w:pPr>
        <w:autoSpaceDE w:val="0"/>
        <w:autoSpaceDN w:val="0"/>
        <w:adjustRightInd w:val="0"/>
        <w:spacing w:line="360" w:lineRule="auto"/>
        <w:ind w:left="596" w:leftChars="284"/>
        <w:jc w:val="left"/>
        <w:rPr>
          <w:rFonts w:ascii="仿宋" w:hAnsi="仿宋" w:eastAsia="仿宋"/>
          <w:color w:val="auto"/>
          <w:sz w:val="24"/>
          <w:szCs w:val="24"/>
        </w:rPr>
      </w:pPr>
      <w:r>
        <w:rPr>
          <w:rFonts w:hint="eastAsia" w:ascii="仿宋" w:hAnsi="仿宋" w:eastAsia="仿宋" w:cs="仿宋"/>
          <w:color w:val="auto"/>
          <w:sz w:val="24"/>
          <w:szCs w:val="24"/>
        </w:rPr>
        <w:t>适用于合同的其他规范性文件：/。</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1.5 </w:t>
      </w:r>
      <w:r>
        <w:rPr>
          <w:rFonts w:hint="eastAsia" w:ascii="仿宋" w:hAnsi="仿宋" w:eastAsia="仿宋" w:cs="仿宋"/>
          <w:color w:val="auto"/>
          <w:sz w:val="24"/>
          <w:szCs w:val="24"/>
        </w:rPr>
        <w:t>标准和规范</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1.5.1</w:t>
      </w:r>
      <w:r>
        <w:rPr>
          <w:rFonts w:hint="eastAsia" w:ascii="仿宋" w:hAnsi="仿宋" w:eastAsia="仿宋" w:cs="仿宋"/>
          <w:color w:val="auto"/>
          <w:sz w:val="24"/>
          <w:szCs w:val="24"/>
        </w:rPr>
        <w:t>适用于工程的标准规范包括：。</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发包人对工程的技术标准和功能要求的特殊要求：/。</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6合同文件的优先顺序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合同文件组成及优先顺序为：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）合同协议书；</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）成交通知书；</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w:t>
      </w:r>
      <w:r>
        <w:rPr>
          <w:rFonts w:hint="eastAsia" w:ascii="仿宋" w:hAnsi="仿宋" w:eastAsia="仿宋" w:cs="仿宋"/>
          <w:color w:val="auto"/>
          <w:sz w:val="24"/>
          <w:szCs w:val="24"/>
        </w:rPr>
        <w:t>）专用合同条款及其附件；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w:t>
      </w:r>
      <w:r>
        <w:rPr>
          <w:rFonts w:hint="eastAsia" w:ascii="仿宋" w:hAnsi="仿宋" w:eastAsia="仿宋" w:cs="仿宋"/>
          <w:color w:val="auto"/>
          <w:sz w:val="24"/>
          <w:szCs w:val="24"/>
        </w:rPr>
        <w:t>）通用合同条款；</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）谈判文件；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w:t>
      </w:r>
      <w:r>
        <w:rPr>
          <w:rFonts w:hint="eastAsia" w:ascii="仿宋" w:hAnsi="仿宋" w:eastAsia="仿宋" w:cs="仿宋"/>
          <w:color w:val="auto"/>
          <w:sz w:val="24"/>
          <w:szCs w:val="24"/>
        </w:rPr>
        <w:t>）响应文件：</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w:t>
      </w:r>
      <w:r>
        <w:rPr>
          <w:rFonts w:hint="eastAsia" w:ascii="仿宋" w:hAnsi="仿宋" w:eastAsia="仿宋" w:cs="仿宋"/>
          <w:color w:val="auto"/>
          <w:sz w:val="24"/>
          <w:szCs w:val="24"/>
        </w:rPr>
        <w:t>）评审报告；</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w:t>
      </w:r>
      <w:r>
        <w:rPr>
          <w:rFonts w:hint="eastAsia" w:ascii="仿宋" w:hAnsi="仿宋" w:eastAsia="仿宋" w:cs="仿宋"/>
          <w:color w:val="auto"/>
          <w:sz w:val="24"/>
          <w:szCs w:val="24"/>
        </w:rPr>
        <w:t>）技术标准和要求；</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9</w:t>
      </w:r>
      <w:r>
        <w:rPr>
          <w:rFonts w:hint="eastAsia" w:ascii="仿宋" w:hAnsi="仿宋" w:eastAsia="仿宋" w:cs="仿宋"/>
          <w:color w:val="auto"/>
          <w:sz w:val="24"/>
          <w:szCs w:val="24"/>
        </w:rPr>
        <w:t>）图纸；</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10</w:t>
      </w:r>
      <w:r>
        <w:rPr>
          <w:rFonts w:hint="eastAsia" w:ascii="仿宋" w:hAnsi="仿宋" w:eastAsia="仿宋" w:cs="仿宋"/>
          <w:color w:val="auto"/>
          <w:sz w:val="24"/>
          <w:szCs w:val="24"/>
        </w:rPr>
        <w:t>）已标价工程量清单或预算书；</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11</w:t>
      </w:r>
      <w:r>
        <w:rPr>
          <w:rFonts w:hint="eastAsia" w:ascii="仿宋" w:hAnsi="仿宋" w:eastAsia="仿宋" w:cs="仿宋"/>
          <w:color w:val="auto"/>
          <w:sz w:val="24"/>
          <w:szCs w:val="24"/>
        </w:rPr>
        <w:t>）其他合同文件。</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1.7 </w:t>
      </w:r>
      <w:r>
        <w:rPr>
          <w:rFonts w:hint="eastAsia" w:ascii="仿宋" w:hAnsi="仿宋" w:eastAsia="仿宋" w:cs="仿宋"/>
          <w:color w:val="auto"/>
          <w:sz w:val="24"/>
          <w:szCs w:val="24"/>
        </w:rPr>
        <w:t>图纸和承包人文件</w:t>
      </w:r>
      <w:r>
        <w:rPr>
          <w:rFonts w:ascii="仿宋" w:hAnsi="仿宋" w:eastAsia="仿宋"/>
          <w:color w:val="auto"/>
          <w:sz w:val="24"/>
          <w:szCs w:val="24"/>
        </w:rPr>
        <w:tab/>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1.7.1 </w:t>
      </w:r>
      <w:r>
        <w:rPr>
          <w:rFonts w:hint="eastAsia" w:ascii="仿宋" w:hAnsi="仿宋" w:eastAsia="仿宋" w:cs="仿宋"/>
          <w:color w:val="auto"/>
          <w:sz w:val="24"/>
          <w:szCs w:val="24"/>
        </w:rPr>
        <w:t>图纸的提供</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发包人向承包人提供图纸的期限：</w:t>
      </w:r>
      <w:r>
        <w:rPr>
          <w:rFonts w:hint="eastAsia" w:ascii="仿宋" w:hAnsi="仿宋" w:eastAsia="仿宋"/>
          <w:color w:val="auto"/>
          <w:sz w:val="24"/>
          <w:szCs w:val="24"/>
        </w:rPr>
        <w:t>签订合同后3日内</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发包人向承包人提供图纸的数量：</w:t>
      </w:r>
      <w:r>
        <w:rPr>
          <w:rFonts w:hint="eastAsia" w:ascii="仿宋" w:hAnsi="仿宋" w:eastAsia="仿宋"/>
          <w:color w:val="auto"/>
          <w:sz w:val="24"/>
          <w:szCs w:val="24"/>
        </w:rPr>
        <w:t>贰套</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发包人向承包人提供图纸的内容：施工图。</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1.7.2 </w:t>
      </w:r>
      <w:r>
        <w:rPr>
          <w:rFonts w:hint="eastAsia" w:ascii="仿宋" w:hAnsi="仿宋" w:eastAsia="仿宋" w:cs="仿宋"/>
          <w:color w:val="auto"/>
          <w:sz w:val="24"/>
          <w:szCs w:val="24"/>
        </w:rPr>
        <w:t>承包人文件</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需要由承包人提供的文件，包括：</w:t>
      </w:r>
      <w:r>
        <w:rPr>
          <w:rFonts w:hint="eastAsia" w:ascii="仿宋" w:hAnsi="仿宋" w:eastAsia="仿宋"/>
          <w:color w:val="auto"/>
          <w:sz w:val="24"/>
          <w:szCs w:val="24"/>
        </w:rPr>
        <w:t>加工图和大样图等</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承包人提供的文件的期限为：</w:t>
      </w:r>
      <w:r>
        <w:rPr>
          <w:rFonts w:hint="eastAsia" w:ascii="仿宋" w:hAnsi="仿宋" w:eastAsia="仿宋"/>
          <w:color w:val="auto"/>
          <w:sz w:val="24"/>
          <w:szCs w:val="24"/>
        </w:rPr>
        <w:t>正式开工前7天内</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承包人提供的文件的数量为：</w:t>
      </w:r>
      <w:r>
        <w:rPr>
          <w:rFonts w:hint="eastAsia" w:ascii="仿宋" w:hAnsi="仿宋" w:eastAsia="仿宋"/>
          <w:color w:val="auto"/>
          <w:sz w:val="24"/>
          <w:szCs w:val="24"/>
        </w:rPr>
        <w:t>一式肆份</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承包人提供的文件的形式为：纸质；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发包人审批承包人文件的期限：</w:t>
      </w:r>
      <w:r>
        <w:rPr>
          <w:rFonts w:hint="eastAsia" w:ascii="仿宋" w:hAnsi="仿宋" w:eastAsia="仿宋"/>
          <w:color w:val="auto"/>
          <w:sz w:val="24"/>
          <w:szCs w:val="24"/>
        </w:rPr>
        <w:t>收到承包人提供文件后7天内</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1.7.3 </w:t>
      </w:r>
      <w:r>
        <w:rPr>
          <w:rFonts w:hint="eastAsia" w:ascii="仿宋" w:hAnsi="仿宋" w:eastAsia="仿宋" w:cs="仿宋"/>
          <w:color w:val="auto"/>
          <w:sz w:val="24"/>
          <w:szCs w:val="24"/>
        </w:rPr>
        <w:t>现场图纸准备</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关于现场图纸准备的约定：</w:t>
      </w:r>
      <w:r>
        <w:rPr>
          <w:rFonts w:hint="eastAsia" w:ascii="仿宋" w:hAnsi="仿宋" w:eastAsia="仿宋"/>
          <w:color w:val="auto"/>
          <w:sz w:val="24"/>
          <w:szCs w:val="24"/>
        </w:rPr>
        <w:t>，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1.8 </w:t>
      </w:r>
      <w:r>
        <w:rPr>
          <w:rFonts w:hint="eastAsia" w:ascii="仿宋" w:hAnsi="仿宋" w:eastAsia="仿宋" w:cs="仿宋"/>
          <w:color w:val="auto"/>
          <w:sz w:val="24"/>
          <w:szCs w:val="24"/>
        </w:rPr>
        <w:t>联络</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1.8.1</w:t>
      </w:r>
      <w:r>
        <w:rPr>
          <w:rFonts w:hint="eastAsia" w:ascii="仿宋" w:hAnsi="仿宋" w:eastAsia="仿宋" w:cs="仿宋"/>
          <w:color w:val="auto"/>
          <w:kern w:val="0"/>
          <w:sz w:val="24"/>
          <w:szCs w:val="24"/>
        </w:rPr>
        <w:t>发包人和承包人应当在</w:t>
      </w:r>
      <w:r>
        <w:rPr>
          <w:rFonts w:hint="eastAsia" w:ascii="仿宋" w:hAnsi="仿宋" w:eastAsia="仿宋" w:cs="仿宋"/>
          <w:color w:val="auto"/>
          <w:kern w:val="0"/>
          <w:sz w:val="24"/>
          <w:szCs w:val="24"/>
          <w:u w:val="single"/>
        </w:rPr>
        <w:t>贰天</w:t>
      </w:r>
      <w:r>
        <w:rPr>
          <w:rFonts w:hint="eastAsia" w:ascii="仿宋" w:hAnsi="仿宋" w:eastAsia="仿宋" w:cs="仿宋"/>
          <w:color w:val="auto"/>
          <w:kern w:val="0"/>
          <w:sz w:val="24"/>
          <w:szCs w:val="24"/>
        </w:rPr>
        <w:t>内将与合同有关的通知、批准、证明、证书、指示、指令、要求、请求、同意、意见、确定和决定等书面函件送达对方当事人。</w:t>
      </w:r>
    </w:p>
    <w:p>
      <w:pPr>
        <w:spacing w:line="360" w:lineRule="auto"/>
        <w:ind w:firstLine="480" w:firstLineChars="200"/>
        <w:rPr>
          <w:rFonts w:ascii="仿宋" w:hAnsi="仿宋" w:eastAsia="仿宋"/>
          <w:color w:val="auto"/>
          <w:kern w:val="0"/>
          <w:sz w:val="24"/>
          <w:szCs w:val="24"/>
        </w:rPr>
      </w:pPr>
      <w:r>
        <w:rPr>
          <w:rFonts w:ascii="仿宋" w:hAnsi="仿宋" w:eastAsia="仿宋" w:cs="仿宋"/>
          <w:color w:val="auto"/>
          <w:kern w:val="0"/>
          <w:sz w:val="24"/>
          <w:szCs w:val="24"/>
        </w:rPr>
        <w:t xml:space="preserve">1.8.2 </w:t>
      </w:r>
      <w:r>
        <w:rPr>
          <w:rFonts w:hint="eastAsia" w:ascii="仿宋" w:hAnsi="仿宋" w:eastAsia="仿宋" w:cs="仿宋"/>
          <w:color w:val="auto"/>
          <w:kern w:val="0"/>
          <w:sz w:val="24"/>
          <w:szCs w:val="24"/>
        </w:rPr>
        <w:t>发包人接收文件的地点：</w:t>
      </w:r>
      <w:r>
        <w:rPr>
          <w:rFonts w:hint="eastAsia" w:ascii="仿宋" w:hAnsi="仿宋" w:eastAsia="仿宋"/>
          <w:color w:val="auto"/>
          <w:sz w:val="24"/>
          <w:szCs w:val="24"/>
        </w:rPr>
        <w:t>合同约定</w:t>
      </w:r>
      <w:r>
        <w:rPr>
          <w:rFonts w:hint="eastAsia"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hint="eastAsia" w:ascii="仿宋" w:hAnsi="仿宋" w:eastAsia="仿宋" w:cs="仿宋"/>
          <w:color w:val="auto"/>
          <w:kern w:val="0"/>
          <w:sz w:val="24"/>
          <w:szCs w:val="24"/>
        </w:rPr>
        <w:t>发包人指定的接收人为：</w:t>
      </w:r>
      <w:r>
        <w:rPr>
          <w:rFonts w:hint="eastAsia" w:ascii="仿宋" w:hAnsi="仿宋" w:eastAsia="仿宋"/>
          <w:color w:val="auto"/>
          <w:sz w:val="24"/>
          <w:szCs w:val="24"/>
        </w:rPr>
        <w:t>合同约定</w:t>
      </w:r>
      <w:r>
        <w:rPr>
          <w:rFonts w:hint="eastAsia"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hint="eastAsia" w:ascii="仿宋" w:hAnsi="仿宋" w:eastAsia="仿宋" w:cs="仿宋"/>
          <w:color w:val="auto"/>
          <w:kern w:val="0"/>
          <w:sz w:val="24"/>
          <w:szCs w:val="24"/>
        </w:rPr>
        <w:t>承包人接收文件的地点：</w:t>
      </w:r>
      <w:r>
        <w:rPr>
          <w:rFonts w:hint="eastAsia" w:ascii="仿宋" w:hAnsi="仿宋" w:eastAsia="仿宋"/>
          <w:color w:val="auto"/>
          <w:sz w:val="24"/>
          <w:szCs w:val="24"/>
        </w:rPr>
        <w:t>合同约定</w:t>
      </w:r>
      <w:r>
        <w:rPr>
          <w:rFonts w:hint="eastAsia" w:ascii="仿宋" w:hAnsi="仿宋" w:eastAsia="仿宋" w:cs="仿宋"/>
          <w:color w:val="auto"/>
          <w:kern w:val="0"/>
          <w:sz w:val="24"/>
          <w:szCs w:val="24"/>
        </w:rPr>
        <w:t>；</w:t>
      </w:r>
    </w:p>
    <w:p>
      <w:pPr>
        <w:spacing w:line="360" w:lineRule="auto"/>
        <w:ind w:firstLine="480" w:firstLineChars="200"/>
        <w:rPr>
          <w:rFonts w:ascii="仿宋" w:hAnsi="仿宋" w:eastAsia="仿宋"/>
          <w:color w:val="auto"/>
          <w:kern w:val="0"/>
          <w:sz w:val="24"/>
          <w:szCs w:val="24"/>
        </w:rPr>
      </w:pPr>
      <w:r>
        <w:rPr>
          <w:rFonts w:hint="eastAsia" w:ascii="仿宋" w:hAnsi="仿宋" w:eastAsia="仿宋" w:cs="仿宋"/>
          <w:color w:val="auto"/>
          <w:kern w:val="0"/>
          <w:sz w:val="24"/>
          <w:szCs w:val="24"/>
        </w:rPr>
        <w:t>承包人指定的接收人为：</w:t>
      </w:r>
      <w:r>
        <w:rPr>
          <w:rFonts w:hint="eastAsia" w:ascii="仿宋" w:hAnsi="仿宋" w:eastAsia="仿宋"/>
          <w:color w:val="auto"/>
          <w:sz w:val="24"/>
          <w:szCs w:val="24"/>
        </w:rPr>
        <w:t>合同约定</w:t>
      </w:r>
      <w:r>
        <w:rPr>
          <w:rFonts w:hint="eastAsia" w:ascii="仿宋" w:hAnsi="仿宋" w:eastAsia="仿宋" w:cs="仿宋"/>
          <w:color w:val="auto"/>
          <w:kern w:val="0"/>
          <w:sz w:val="24"/>
          <w:szCs w:val="24"/>
        </w:rPr>
        <w:t>。</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1.9 </w:t>
      </w:r>
      <w:r>
        <w:rPr>
          <w:rFonts w:hint="eastAsia" w:ascii="仿宋" w:hAnsi="仿宋" w:eastAsia="仿宋" w:cs="仿宋"/>
          <w:color w:val="auto"/>
          <w:sz w:val="24"/>
          <w:szCs w:val="24"/>
        </w:rPr>
        <w:t>交通运输</w:t>
      </w:r>
    </w:p>
    <w:p>
      <w:pPr>
        <w:spacing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1</w:t>
      </w:r>
      <w:bookmarkStart w:id="137" w:name="_Toc318581155"/>
      <w:bookmarkStart w:id="138" w:name="_Toc300934943"/>
      <w:bookmarkStart w:id="139" w:name="_Toc312677986"/>
      <w:bookmarkStart w:id="140" w:name="_Toc303539100"/>
      <w:bookmarkStart w:id="141" w:name="_Toc304295521"/>
      <w:r>
        <w:rPr>
          <w:rFonts w:ascii="仿宋" w:hAnsi="仿宋" w:eastAsia="仿宋" w:cs="仿宋"/>
          <w:color w:val="auto"/>
          <w:sz w:val="24"/>
          <w:szCs w:val="24"/>
        </w:rPr>
        <w:t xml:space="preserve">.9.1 </w:t>
      </w:r>
      <w:r>
        <w:rPr>
          <w:rFonts w:hint="eastAsia" w:ascii="仿宋" w:hAnsi="仿宋" w:eastAsia="仿宋" w:cs="仿宋"/>
          <w:color w:val="auto"/>
          <w:sz w:val="24"/>
          <w:szCs w:val="24"/>
        </w:rPr>
        <w:t>出入现场的权利</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关于出入现场的权利的约定：</w:t>
      </w:r>
      <w:r>
        <w:rPr>
          <w:rFonts w:hint="eastAsia" w:ascii="仿宋" w:hAnsi="仿宋" w:eastAsia="仿宋"/>
          <w:color w:val="auto"/>
          <w:sz w:val="24"/>
          <w:szCs w:val="24"/>
        </w:rPr>
        <w:t>承包人根据合同工程的施工需要，负责办理取得出入施工场地道路的通行权，以及取得为工程建设所需修建场外设施的权利，并承担有关费用。发包人协助办理上述手续，并为</w:t>
      </w:r>
      <w:r>
        <w:rPr>
          <w:rFonts w:hint="eastAsia" w:ascii="仿宋" w:hAnsi="仿宋" w:eastAsia="仿宋" w:cs="仿宋"/>
          <w:color w:val="auto"/>
          <w:sz w:val="24"/>
          <w:szCs w:val="24"/>
        </w:rPr>
        <w:t>承包人提供进出场便利。</w:t>
      </w:r>
    </w:p>
    <w:bookmarkEnd w:id="137"/>
    <w:bookmarkEnd w:id="138"/>
    <w:bookmarkEnd w:id="139"/>
    <w:bookmarkEnd w:id="140"/>
    <w:bookmarkEnd w:id="141"/>
    <w:p>
      <w:pPr>
        <w:spacing w:line="360" w:lineRule="auto"/>
        <w:ind w:firstLine="480" w:firstLineChars="200"/>
        <w:jc w:val="left"/>
        <w:outlineLvl w:val="0"/>
        <w:rPr>
          <w:rFonts w:ascii="仿宋" w:hAnsi="仿宋" w:eastAsia="仿宋"/>
          <w:color w:val="auto"/>
          <w:sz w:val="24"/>
          <w:szCs w:val="24"/>
        </w:rPr>
      </w:pPr>
      <w:r>
        <w:rPr>
          <w:rFonts w:ascii="仿宋" w:hAnsi="仿宋" w:eastAsia="仿宋" w:cs="仿宋"/>
          <w:color w:val="auto"/>
          <w:sz w:val="24"/>
          <w:szCs w:val="24"/>
        </w:rPr>
        <w:t>1</w:t>
      </w:r>
      <w:bookmarkStart w:id="142" w:name="_Toc304295522"/>
      <w:bookmarkStart w:id="143" w:name="_Toc303539101"/>
      <w:bookmarkStart w:id="144" w:name="_Toc300934944"/>
      <w:bookmarkStart w:id="145" w:name="_Toc318581156"/>
      <w:bookmarkStart w:id="146" w:name="_Toc312677987"/>
      <w:r>
        <w:rPr>
          <w:rFonts w:ascii="仿宋" w:hAnsi="仿宋" w:eastAsia="仿宋" w:cs="仿宋"/>
          <w:color w:val="auto"/>
          <w:sz w:val="24"/>
          <w:szCs w:val="24"/>
        </w:rPr>
        <w:t xml:space="preserve">.9.2 </w:t>
      </w:r>
      <w:r>
        <w:rPr>
          <w:rFonts w:hint="eastAsia" w:ascii="仿宋" w:hAnsi="仿宋" w:eastAsia="仿宋" w:cs="仿宋"/>
          <w:color w:val="auto"/>
          <w:sz w:val="24"/>
          <w:szCs w:val="24"/>
        </w:rPr>
        <w:t>场内交通</w:t>
      </w:r>
    </w:p>
    <w:p>
      <w:pPr>
        <w:spacing w:line="360" w:lineRule="auto"/>
        <w:jc w:val="left"/>
        <w:rPr>
          <w:rFonts w:ascii="仿宋" w:hAnsi="仿宋" w:eastAsia="仿宋"/>
          <w:color w:val="auto"/>
          <w:kern w:val="0"/>
          <w:sz w:val="24"/>
          <w:szCs w:val="24"/>
        </w:rPr>
      </w:pPr>
      <w:r>
        <w:rPr>
          <w:rFonts w:hint="eastAsia" w:ascii="仿宋" w:hAnsi="仿宋" w:eastAsia="仿宋" w:cs="仿宋"/>
          <w:color w:val="auto"/>
          <w:kern w:val="0"/>
          <w:sz w:val="24"/>
          <w:szCs w:val="24"/>
        </w:rPr>
        <w:t>关于场外交通和场内交通的边界的约定：</w:t>
      </w:r>
      <w:r>
        <w:rPr>
          <w:rFonts w:hint="eastAsia" w:ascii="仿宋" w:hAnsi="仿宋" w:eastAsia="仿宋"/>
          <w:color w:val="auto"/>
          <w:sz w:val="24"/>
          <w:szCs w:val="24"/>
        </w:rPr>
        <w:t>施工所需的场内临时道路和交通设施（包括发包人提供的道路和交通设施）的修建、维护、养护和管理人：承包人，相关费用由承包人承担。</w:t>
      </w:r>
    </w:p>
    <w:bookmarkEnd w:id="142"/>
    <w:bookmarkEnd w:id="143"/>
    <w:bookmarkEnd w:id="144"/>
    <w:bookmarkEnd w:id="145"/>
    <w:bookmarkEnd w:id="146"/>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1.10 </w:t>
      </w:r>
      <w:r>
        <w:rPr>
          <w:rFonts w:hint="eastAsia" w:ascii="仿宋" w:hAnsi="仿宋" w:eastAsia="仿宋" w:cs="仿宋"/>
          <w:color w:val="auto"/>
          <w:sz w:val="24"/>
          <w:szCs w:val="24"/>
        </w:rPr>
        <w:t>知识产权</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1.10.1</w:t>
      </w:r>
      <w:r>
        <w:rPr>
          <w:rFonts w:hint="eastAsia" w:ascii="仿宋" w:hAnsi="仿宋" w:eastAsia="仿宋" w:cs="仿宋"/>
          <w:color w:val="auto"/>
          <w:sz w:val="24"/>
          <w:szCs w:val="24"/>
        </w:rPr>
        <w:t>关于发包人提供给承包人的图纸、发包人为实施工程自行编制或委托编制的技术规范以及反映发包人关于合同要求或其他类似性质的文件的著作权的归属：发包人。</w:t>
      </w:r>
    </w:p>
    <w:p>
      <w:pPr>
        <w:spacing w:line="360" w:lineRule="auto"/>
        <w:ind w:left="596" w:leftChars="284"/>
        <w:rPr>
          <w:rFonts w:ascii="仿宋" w:hAnsi="仿宋" w:eastAsia="仿宋"/>
          <w:color w:val="auto"/>
          <w:sz w:val="24"/>
          <w:szCs w:val="24"/>
        </w:rPr>
      </w:pPr>
      <w:r>
        <w:rPr>
          <w:rFonts w:hint="eastAsia" w:ascii="仿宋" w:hAnsi="仿宋" w:eastAsia="仿宋" w:cs="仿宋"/>
          <w:color w:val="auto"/>
          <w:sz w:val="24"/>
          <w:szCs w:val="24"/>
        </w:rPr>
        <w:t>关于发包人提供的上述文件的使用限制的要求：用于本项目实施及其档案管理。</w:t>
      </w:r>
    </w:p>
    <w:p>
      <w:pPr>
        <w:spacing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1.10.2 </w:t>
      </w:r>
      <w:r>
        <w:rPr>
          <w:rFonts w:hint="eastAsia" w:ascii="仿宋" w:hAnsi="仿宋" w:eastAsia="仿宋" w:cs="仿宋"/>
          <w:color w:val="auto"/>
          <w:sz w:val="24"/>
          <w:szCs w:val="24"/>
        </w:rPr>
        <w:t>关于承包人为实施工程所编制文件的著作权的归属：承包人。</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关于承包人提供的上述文件的使用限制的要求：用于本项目实施及其档案管理。</w:t>
      </w:r>
    </w:p>
    <w:p>
      <w:pPr>
        <w:spacing w:line="360" w:lineRule="auto"/>
        <w:ind w:firstLine="480" w:firstLineChars="200"/>
        <w:outlineLvl w:val="0"/>
        <w:rPr>
          <w:rFonts w:ascii="仿宋" w:hAnsi="仿宋" w:eastAsia="仿宋"/>
          <w:color w:val="auto"/>
          <w:kern w:val="0"/>
          <w:sz w:val="24"/>
          <w:szCs w:val="24"/>
        </w:rPr>
      </w:pPr>
      <w:r>
        <w:rPr>
          <w:rFonts w:ascii="仿宋" w:hAnsi="仿宋" w:eastAsia="仿宋" w:cs="仿宋"/>
          <w:color w:val="auto"/>
          <w:sz w:val="24"/>
          <w:szCs w:val="24"/>
        </w:rPr>
        <w:t xml:space="preserve">1.10.3 </w:t>
      </w:r>
      <w:r>
        <w:rPr>
          <w:rFonts w:hint="eastAsia" w:ascii="仿宋" w:hAnsi="仿宋" w:eastAsia="仿宋" w:cs="仿宋"/>
          <w:color w:val="auto"/>
          <w:sz w:val="24"/>
          <w:szCs w:val="24"/>
        </w:rPr>
        <w:t>承包人在施工过程中所采用的专利、专有技术、技术秘密的使用费的承担方式：无偿使用</w:t>
      </w:r>
      <w:r>
        <w:rPr>
          <w:rFonts w:hint="eastAsia" w:ascii="仿宋" w:hAnsi="仿宋" w:eastAsia="仿宋" w:cs="仿宋"/>
          <w:color w:val="auto"/>
          <w:kern w:val="0"/>
          <w:sz w:val="24"/>
          <w:szCs w:val="24"/>
        </w:rPr>
        <w:t>。</w:t>
      </w:r>
    </w:p>
    <w:p>
      <w:pPr>
        <w:keepNext/>
        <w:keepLines/>
        <w:spacing w:before="120" w:after="120" w:line="360" w:lineRule="auto"/>
        <w:ind w:firstLine="480" w:firstLineChars="200"/>
        <w:outlineLvl w:val="3"/>
        <w:rPr>
          <w:rFonts w:ascii="仿宋" w:hAnsi="仿宋" w:eastAsia="仿宋"/>
          <w:color w:val="auto"/>
          <w:sz w:val="24"/>
          <w:szCs w:val="24"/>
        </w:rPr>
      </w:pPr>
      <w:bookmarkStart w:id="147" w:name="_Toc351203634"/>
      <w:r>
        <w:rPr>
          <w:rFonts w:ascii="仿宋" w:hAnsi="仿宋" w:eastAsia="仿宋" w:cs="仿宋"/>
          <w:color w:val="auto"/>
          <w:sz w:val="24"/>
          <w:szCs w:val="24"/>
        </w:rPr>
        <w:t>2</w:t>
      </w:r>
      <w:bookmarkStart w:id="148" w:name="_Toc292559867"/>
      <w:bookmarkStart w:id="149" w:name="_Toc296346658"/>
      <w:bookmarkStart w:id="150" w:name="_Toc296347156"/>
      <w:bookmarkStart w:id="151" w:name="_Toc296503157"/>
      <w:bookmarkStart w:id="152" w:name="_Toc296890985"/>
      <w:bookmarkStart w:id="153" w:name="_Toc297120457"/>
      <w:bookmarkStart w:id="154" w:name="_Toc292559362"/>
      <w:bookmarkStart w:id="155" w:name="_Toc297048343"/>
      <w:bookmarkStart w:id="156" w:name="_Toc296944496"/>
      <w:bookmarkStart w:id="157" w:name="_Toc296891197"/>
      <w:r>
        <w:rPr>
          <w:rFonts w:ascii="仿宋" w:hAnsi="仿宋" w:eastAsia="仿宋" w:cs="仿宋"/>
          <w:color w:val="auto"/>
          <w:sz w:val="24"/>
          <w:szCs w:val="24"/>
        </w:rPr>
        <w:t xml:space="preserve">. </w:t>
      </w:r>
      <w:r>
        <w:rPr>
          <w:rFonts w:hint="eastAsia" w:ascii="仿宋" w:hAnsi="仿宋" w:eastAsia="仿宋" w:cs="仿宋"/>
          <w:color w:val="auto"/>
          <w:sz w:val="24"/>
          <w:szCs w:val="24"/>
        </w:rPr>
        <w:t>发包人</w:t>
      </w:r>
      <w:bookmarkEnd w:id="147"/>
    </w:p>
    <w:bookmarkEnd w:id="148"/>
    <w:bookmarkEnd w:id="149"/>
    <w:bookmarkEnd w:id="150"/>
    <w:bookmarkEnd w:id="151"/>
    <w:bookmarkEnd w:id="152"/>
    <w:bookmarkEnd w:id="153"/>
    <w:bookmarkEnd w:id="154"/>
    <w:bookmarkEnd w:id="155"/>
    <w:bookmarkEnd w:id="156"/>
    <w:bookmarkEnd w:id="157"/>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2.1 </w:t>
      </w:r>
      <w:r>
        <w:rPr>
          <w:rFonts w:hint="eastAsia" w:ascii="仿宋" w:hAnsi="仿宋" w:eastAsia="仿宋" w:cs="仿宋"/>
          <w:color w:val="auto"/>
          <w:sz w:val="24"/>
          <w:szCs w:val="24"/>
        </w:rPr>
        <w:t>发包人代表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发包人代表：</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姓名：谢明；</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lang w:eastAsia="zh-CN"/>
        </w:rPr>
        <w:t>工程科科长</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联系电话：13730610422；</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通信地址：邛崃市永丰路318号。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发包人对发包人代表的授权范围如下：</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组织项目实施和管理，监督承包人项目质量、安全、进度，协调解决项目中技术问题，组织进行验收，组织进行计量签证和支付手续办理等。</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施工现场、施工条件和基础资料的提供</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2.2.1 </w:t>
      </w:r>
      <w:r>
        <w:rPr>
          <w:rFonts w:hint="eastAsia" w:ascii="仿宋" w:hAnsi="仿宋" w:eastAsia="仿宋" w:cs="仿宋"/>
          <w:color w:val="auto"/>
          <w:sz w:val="24"/>
          <w:szCs w:val="24"/>
        </w:rPr>
        <w:t>提供施工现场</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关于发包人移交施工现场的期限要求：</w:t>
      </w:r>
      <w:r>
        <w:rPr>
          <w:rFonts w:hint="eastAsia" w:ascii="仿宋" w:hAnsi="仿宋" w:eastAsia="仿宋"/>
          <w:color w:val="auto"/>
          <w:sz w:val="24"/>
          <w:szCs w:val="24"/>
        </w:rPr>
        <w:t>开工日期前2天</w:t>
      </w:r>
      <w:r>
        <w:rPr>
          <w:rFonts w:hint="eastAsia" w:ascii="仿宋" w:hAnsi="仿宋" w:eastAsia="仿宋" w:cs="仿宋"/>
          <w:color w:val="auto"/>
          <w:sz w:val="24"/>
          <w:szCs w:val="24"/>
        </w:rPr>
        <w:t>。</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2.2.2 </w:t>
      </w:r>
      <w:r>
        <w:rPr>
          <w:rFonts w:hint="eastAsia" w:ascii="仿宋" w:hAnsi="仿宋" w:eastAsia="仿宋" w:cs="仿宋"/>
          <w:color w:val="auto"/>
          <w:sz w:val="24"/>
          <w:szCs w:val="24"/>
        </w:rPr>
        <w:t>提供施工条件</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关于发包人应负责提供施工所需要的条件，包括：</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本合同工程需永久占用的土地由发包人落实并承担相应费用；本合同工程需临时占用的土地及相关赔偿由承包人落实并承担相应费用，发包人予以协调。</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施工场地应当在监理人发出的开工通知中载明的开工日期前2天具备施工条件并移交给承包人，发包人最迟应当在移交施工场地的同时向承包人提供施工场地内地下管线和地下设施等有关资料，并保证资料的真实、准确和完整。</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发包人应当在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2.3 资金来源证明及支付担保</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发包人提供资金来源证明的期限要求：川财农[2020]119号下达资金100万元。</w:t>
      </w:r>
    </w:p>
    <w:p>
      <w:pPr>
        <w:keepNext/>
        <w:keepLines/>
        <w:spacing w:before="120" w:after="120" w:line="360" w:lineRule="auto"/>
        <w:ind w:firstLine="480" w:firstLineChars="200"/>
        <w:outlineLvl w:val="3"/>
        <w:rPr>
          <w:rFonts w:ascii="仿宋" w:hAnsi="仿宋" w:eastAsia="仿宋"/>
          <w:color w:val="auto"/>
          <w:sz w:val="24"/>
          <w:szCs w:val="24"/>
        </w:rPr>
      </w:pPr>
      <w:bookmarkStart w:id="158" w:name="_Toc351203635"/>
      <w:r>
        <w:rPr>
          <w:rFonts w:ascii="仿宋" w:hAnsi="仿宋" w:eastAsia="仿宋" w:cs="仿宋"/>
          <w:color w:val="auto"/>
          <w:sz w:val="24"/>
          <w:szCs w:val="24"/>
        </w:rPr>
        <w:t>3</w:t>
      </w:r>
      <w:bookmarkStart w:id="159" w:name="_Toc296503158"/>
      <w:bookmarkStart w:id="160" w:name="_Toc296890986"/>
      <w:bookmarkStart w:id="161" w:name="_Toc292559868"/>
      <w:bookmarkStart w:id="162" w:name="_Toc297048344"/>
      <w:bookmarkStart w:id="163" w:name="_Toc296891198"/>
      <w:bookmarkStart w:id="164" w:name="_Toc292559363"/>
      <w:bookmarkStart w:id="165" w:name="_Toc296347157"/>
      <w:bookmarkStart w:id="166" w:name="_Toc296346659"/>
      <w:bookmarkStart w:id="167" w:name="_Toc297120458"/>
      <w:bookmarkStart w:id="168" w:name="_Toc296944497"/>
      <w:r>
        <w:rPr>
          <w:rFonts w:ascii="仿宋" w:hAnsi="仿宋" w:eastAsia="仿宋" w:cs="仿宋"/>
          <w:color w:val="auto"/>
          <w:sz w:val="24"/>
          <w:szCs w:val="24"/>
        </w:rPr>
        <w:t xml:space="preserve">. </w:t>
      </w:r>
      <w:r>
        <w:rPr>
          <w:rFonts w:hint="eastAsia" w:ascii="仿宋" w:hAnsi="仿宋" w:eastAsia="仿宋" w:cs="仿宋"/>
          <w:color w:val="auto"/>
          <w:sz w:val="24"/>
          <w:szCs w:val="24"/>
        </w:rPr>
        <w:t>承包人</w:t>
      </w:r>
      <w:bookmarkEnd w:id="158"/>
    </w:p>
    <w:bookmarkEnd w:id="159"/>
    <w:bookmarkEnd w:id="160"/>
    <w:bookmarkEnd w:id="161"/>
    <w:bookmarkEnd w:id="162"/>
    <w:bookmarkEnd w:id="163"/>
    <w:bookmarkEnd w:id="164"/>
    <w:bookmarkEnd w:id="165"/>
    <w:bookmarkEnd w:id="166"/>
    <w:bookmarkEnd w:id="167"/>
    <w:bookmarkEnd w:id="168"/>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承包人的一般义务</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承包人提交的竣工资料的内容：结算书、竣工图、竣工报告及图片等。</w:t>
      </w:r>
    </w:p>
    <w:p>
      <w:pPr>
        <w:spacing w:line="360" w:lineRule="auto"/>
        <w:ind w:firstLine="720" w:firstLineChars="300"/>
        <w:jc w:val="left"/>
        <w:rPr>
          <w:rFonts w:ascii="仿宋" w:hAnsi="仿宋" w:eastAsia="仿宋"/>
          <w:color w:val="auto"/>
          <w:sz w:val="24"/>
          <w:szCs w:val="24"/>
        </w:rPr>
      </w:pPr>
      <w:r>
        <w:rPr>
          <w:rFonts w:hint="eastAsia" w:ascii="仿宋" w:hAnsi="仿宋" w:eastAsia="仿宋" w:cs="仿宋"/>
          <w:color w:val="auto"/>
          <w:sz w:val="24"/>
          <w:szCs w:val="24"/>
        </w:rPr>
        <w:t>承包人需要提交的竣工资料套数：2套。</w:t>
      </w:r>
    </w:p>
    <w:p>
      <w:pPr>
        <w:spacing w:line="360" w:lineRule="auto"/>
        <w:ind w:left="638" w:leftChars="304"/>
        <w:jc w:val="left"/>
        <w:rPr>
          <w:rFonts w:ascii="仿宋" w:hAnsi="仿宋" w:eastAsia="仿宋"/>
          <w:color w:val="auto"/>
          <w:sz w:val="24"/>
          <w:szCs w:val="24"/>
        </w:rPr>
      </w:pPr>
      <w:r>
        <w:rPr>
          <w:rFonts w:hint="eastAsia" w:ascii="仿宋" w:hAnsi="仿宋" w:eastAsia="仿宋" w:cs="仿宋"/>
          <w:color w:val="auto"/>
          <w:sz w:val="24"/>
          <w:szCs w:val="24"/>
        </w:rPr>
        <w:t>承包人提交的竣工资料的费用承担：承包人承担。</w:t>
      </w:r>
    </w:p>
    <w:p>
      <w:pPr>
        <w:spacing w:line="360" w:lineRule="auto"/>
        <w:ind w:left="638" w:leftChars="304"/>
        <w:jc w:val="left"/>
        <w:rPr>
          <w:rFonts w:ascii="仿宋" w:hAnsi="仿宋" w:eastAsia="仿宋"/>
          <w:color w:val="auto"/>
          <w:sz w:val="24"/>
          <w:szCs w:val="24"/>
        </w:rPr>
      </w:pPr>
      <w:r>
        <w:rPr>
          <w:rFonts w:hint="eastAsia" w:ascii="仿宋" w:hAnsi="仿宋" w:eastAsia="仿宋" w:cs="仿宋"/>
          <w:color w:val="auto"/>
          <w:sz w:val="24"/>
          <w:szCs w:val="24"/>
        </w:rPr>
        <w:t>承包人提交的竣工资料移交时间：完工后的10天内。</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承包人提交的竣工资料形式要求：纸质版和电子版本。</w:t>
      </w:r>
    </w:p>
    <w:p>
      <w:pPr>
        <w:spacing w:line="360" w:lineRule="auto"/>
        <w:ind w:firstLine="480" w:firstLineChars="200"/>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）承包人应履行的其他义务：</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除由发包人提供的施工设备和临时设施外，承包人应负责提供为完成合同工作所需的劳务、材料、施工设备、工程设备和其他物品，并按合同约定负责临时设施的设计、建造、运行、维护、管理和拆除。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0" w:firstLineChars="200"/>
        <w:jc w:val="left"/>
        <w:rPr>
          <w:rFonts w:ascii="仿宋" w:hAnsi="仿宋" w:eastAsia="仿宋"/>
          <w:color w:val="auto"/>
        </w:rPr>
      </w:pPr>
      <w:r>
        <w:rPr>
          <w:rFonts w:hint="eastAsia" w:ascii="仿宋" w:hAnsi="仿宋" w:eastAsia="仿宋"/>
          <w:color w:val="auto"/>
          <w:sz w:val="24"/>
          <w:szCs w:val="24"/>
        </w:rPr>
        <w:t>承包人应当对在施工场地或者附近实施与合同工程有关的其他工作的独立承包人履行管理、协调、配合、照管和服务义务，由此发生的费用被认为已经包括在承包人的签约合同价(投标总报价)中，具体工作内容和要求包括：承包人应保证与场地内各交叉作业施工单位和人员之间的良好关系，保证按要求顺利施工。</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bookmarkStart w:id="169" w:name="_Toc296944498"/>
      <w:bookmarkStart w:id="170" w:name="_Toc312677988"/>
      <w:bookmarkStart w:id="171" w:name="_Toc296347158"/>
      <w:bookmarkStart w:id="172" w:name="_Toc297216151"/>
      <w:bookmarkStart w:id="173" w:name="_Toc296891199"/>
      <w:bookmarkStart w:id="174" w:name="_Toc292559364"/>
      <w:bookmarkStart w:id="175" w:name="_Toc300934945"/>
      <w:bookmarkStart w:id="176" w:name="_Toc296346660"/>
      <w:bookmarkStart w:id="177" w:name="_Toc304295523"/>
      <w:bookmarkStart w:id="178" w:name="_Toc297120459"/>
      <w:bookmarkStart w:id="179" w:name="_Toc292559869"/>
      <w:bookmarkStart w:id="180" w:name="_Toc303539102"/>
      <w:bookmarkStart w:id="181" w:name="_Toc297048345"/>
      <w:bookmarkStart w:id="182" w:name="_Toc297123492"/>
      <w:bookmarkStart w:id="183" w:name="_Toc296503159"/>
      <w:bookmarkStart w:id="184" w:name="_Toc296890987"/>
      <w:r>
        <w:rPr>
          <w:rFonts w:ascii="仿宋" w:hAnsi="仿宋" w:eastAsia="仿宋" w:cs="仿宋"/>
          <w:color w:val="auto"/>
          <w:sz w:val="24"/>
          <w:szCs w:val="24"/>
        </w:rPr>
        <w:t>.</w:t>
      </w:r>
      <w:r>
        <w:rPr>
          <w:rFonts w:hint="eastAsia" w:ascii="仿宋" w:hAnsi="仿宋" w:eastAsia="仿宋" w:cs="仿宋"/>
          <w:color w:val="auto"/>
          <w:sz w:val="24"/>
          <w:szCs w:val="24"/>
        </w:rPr>
        <w:t>2</w:t>
      </w:r>
      <w:r>
        <w:rPr>
          <w:rFonts w:ascii="仿宋" w:hAnsi="仿宋" w:eastAsia="仿宋" w:cs="仿宋"/>
          <w:color w:val="auto"/>
          <w:sz w:val="24"/>
          <w:szCs w:val="24"/>
        </w:rPr>
        <w:t xml:space="preserve"> </w:t>
      </w:r>
      <w:r>
        <w:rPr>
          <w:rFonts w:hint="eastAsia" w:ascii="仿宋" w:hAnsi="仿宋" w:eastAsia="仿宋" w:cs="仿宋"/>
          <w:color w:val="auto"/>
          <w:sz w:val="24"/>
          <w:szCs w:val="24"/>
        </w:rPr>
        <w:t>分包</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bookmarkStart w:id="185" w:name="_Toc297120460"/>
      <w:bookmarkStart w:id="186" w:name="_Toc300934946"/>
      <w:bookmarkStart w:id="187" w:name="_Toc296890988"/>
      <w:bookmarkStart w:id="188" w:name="_Toc296346661"/>
      <w:bookmarkStart w:id="189" w:name="_Toc297216152"/>
      <w:bookmarkStart w:id="190" w:name="_Toc303539103"/>
      <w:bookmarkStart w:id="191" w:name="_Toc292559365"/>
      <w:bookmarkStart w:id="192" w:name="_Toc297048346"/>
      <w:bookmarkStart w:id="193" w:name="_Toc296891200"/>
      <w:bookmarkStart w:id="194" w:name="_Toc296347159"/>
      <w:bookmarkStart w:id="195" w:name="_Toc304295524"/>
      <w:bookmarkStart w:id="196" w:name="_Toc312677989"/>
      <w:bookmarkStart w:id="197" w:name="_Toc318581158"/>
      <w:bookmarkStart w:id="198" w:name="_Toc296944499"/>
      <w:bookmarkStart w:id="199" w:name="_Toc296503160"/>
      <w:bookmarkStart w:id="200" w:name="_Toc292559870"/>
      <w:bookmarkStart w:id="201" w:name="_Toc297123493"/>
      <w:r>
        <w:rPr>
          <w:rFonts w:ascii="仿宋" w:hAnsi="仿宋" w:eastAsia="仿宋" w:cs="仿宋"/>
          <w:color w:val="auto"/>
          <w:sz w:val="24"/>
          <w:szCs w:val="24"/>
        </w:rPr>
        <w:t>.</w:t>
      </w:r>
      <w:r>
        <w:rPr>
          <w:rFonts w:hint="eastAsia" w:ascii="仿宋" w:hAnsi="仿宋" w:eastAsia="仿宋" w:cs="仿宋"/>
          <w:color w:val="auto"/>
          <w:sz w:val="24"/>
          <w:szCs w:val="24"/>
        </w:rPr>
        <w:t>2</w:t>
      </w:r>
      <w:r>
        <w:rPr>
          <w:rFonts w:ascii="仿宋" w:hAnsi="仿宋" w:eastAsia="仿宋" w:cs="仿宋"/>
          <w:color w:val="auto"/>
          <w:sz w:val="24"/>
          <w:szCs w:val="24"/>
        </w:rPr>
        <w:t xml:space="preserve">.1 </w:t>
      </w:r>
      <w:r>
        <w:rPr>
          <w:rFonts w:hint="eastAsia" w:ascii="仿宋" w:hAnsi="仿宋" w:eastAsia="仿宋" w:cs="仿宋"/>
          <w:color w:val="auto"/>
          <w:sz w:val="24"/>
          <w:szCs w:val="24"/>
        </w:rPr>
        <w:t>分包的一般约定</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禁止分包的工程包括：</w:t>
      </w:r>
      <w:r>
        <w:rPr>
          <w:rFonts w:hint="eastAsia" w:ascii="仿宋" w:hAnsi="仿宋" w:eastAsia="仿宋" w:cs="仿宋"/>
          <w:color w:val="auto"/>
          <w:sz w:val="24"/>
          <w:szCs w:val="24"/>
          <w:u w:val="single"/>
        </w:rPr>
        <w:t>无工程分包</w:t>
      </w:r>
      <w:r>
        <w:rPr>
          <w:rFonts w:hint="eastAsia" w:ascii="仿宋" w:hAnsi="仿宋" w:eastAsia="仿宋" w:cs="仿宋"/>
          <w:color w:val="auto"/>
          <w:sz w:val="24"/>
          <w:szCs w:val="24"/>
        </w:rPr>
        <w: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2" w:name="_Toc318581159"/>
      <w:bookmarkStart w:id="203" w:name="_Toc312677990"/>
    </w:p>
    <w:bookmarkEnd w:id="202"/>
    <w:bookmarkEnd w:id="203"/>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3</w:t>
      </w:r>
      <w:r>
        <w:rPr>
          <w:rFonts w:ascii="仿宋" w:hAnsi="仿宋" w:eastAsia="仿宋" w:cs="仿宋"/>
          <w:color w:val="auto"/>
          <w:sz w:val="24"/>
          <w:szCs w:val="24"/>
        </w:rPr>
        <w:t xml:space="preserve"> </w:t>
      </w:r>
      <w:r>
        <w:rPr>
          <w:rFonts w:hint="eastAsia" w:ascii="仿宋" w:hAnsi="仿宋" w:eastAsia="仿宋" w:cs="仿宋"/>
          <w:color w:val="auto"/>
          <w:sz w:val="24"/>
          <w:szCs w:val="24"/>
        </w:rPr>
        <w:t>工程照管与成品、半成品保护</w:t>
      </w:r>
    </w:p>
    <w:p>
      <w:pPr>
        <w:spacing w:before="120" w:after="120" w:line="360" w:lineRule="auto"/>
        <w:ind w:firstLine="480" w:firstLineChars="200"/>
        <w:rPr>
          <w:rFonts w:ascii="仿宋" w:hAnsi="仿宋" w:eastAsia="仿宋"/>
          <w:color w:val="auto"/>
          <w:kern w:val="0"/>
          <w:sz w:val="24"/>
          <w:szCs w:val="24"/>
        </w:rPr>
      </w:pPr>
      <w:r>
        <w:rPr>
          <w:rFonts w:hint="eastAsia" w:ascii="仿宋" w:hAnsi="仿宋" w:eastAsia="仿宋" w:cs="仿宋"/>
          <w:color w:val="auto"/>
          <w:kern w:val="0"/>
          <w:sz w:val="24"/>
          <w:szCs w:val="24"/>
        </w:rPr>
        <w:t>承包人负责照管工程及工程相关的材料、工程设备的起始时间：承包人进场至完工验收交付使用期间。</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4履约担保</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承包人是否提供履约担保：无需担保。</w:t>
      </w:r>
      <w:bookmarkStart w:id="204" w:name="_Toc267251418"/>
    </w:p>
    <w:p>
      <w:pPr>
        <w:keepNext/>
        <w:keepLines/>
        <w:spacing w:before="120" w:after="120" w:line="360" w:lineRule="auto"/>
        <w:ind w:firstLine="480" w:firstLineChars="200"/>
        <w:outlineLvl w:val="3"/>
        <w:rPr>
          <w:rFonts w:ascii="仿宋" w:hAnsi="仿宋" w:eastAsia="仿宋"/>
          <w:color w:val="auto"/>
          <w:sz w:val="24"/>
          <w:szCs w:val="24"/>
        </w:rPr>
      </w:pPr>
      <w:bookmarkStart w:id="205" w:name="_Toc351203637"/>
      <w:r>
        <w:rPr>
          <w:rFonts w:ascii="仿宋" w:hAnsi="仿宋" w:eastAsia="仿宋" w:cs="仿宋"/>
          <w:color w:val="auto"/>
          <w:sz w:val="24"/>
          <w:szCs w:val="24"/>
        </w:rPr>
        <w:t>5</w:t>
      </w:r>
      <w:bookmarkEnd w:id="204"/>
      <w:bookmarkStart w:id="206" w:name="_Toc292559367"/>
      <w:bookmarkStart w:id="207" w:name="_Toc297120463"/>
      <w:bookmarkStart w:id="208" w:name="_Toc296944502"/>
      <w:bookmarkStart w:id="209" w:name="_Toc296890991"/>
      <w:bookmarkStart w:id="210" w:name="_Toc296891203"/>
      <w:bookmarkStart w:id="211" w:name="_Toc296347162"/>
      <w:bookmarkStart w:id="212" w:name="_Toc296346664"/>
      <w:bookmarkStart w:id="213" w:name="_Toc297048349"/>
      <w:bookmarkStart w:id="214" w:name="_Toc292559872"/>
      <w:bookmarkStart w:id="215" w:name="_Toc296503163"/>
      <w:r>
        <w:rPr>
          <w:rFonts w:ascii="仿宋" w:hAnsi="仿宋" w:eastAsia="仿宋" w:cs="仿宋"/>
          <w:color w:val="auto"/>
          <w:sz w:val="24"/>
          <w:szCs w:val="24"/>
        </w:rPr>
        <w:t xml:space="preserve">. </w:t>
      </w:r>
      <w:r>
        <w:rPr>
          <w:rFonts w:hint="eastAsia" w:ascii="仿宋" w:hAnsi="仿宋" w:eastAsia="仿宋" w:cs="仿宋"/>
          <w:color w:val="auto"/>
          <w:sz w:val="24"/>
          <w:szCs w:val="24"/>
        </w:rPr>
        <w:t>工程质量</w:t>
      </w:r>
      <w:bookmarkEnd w:id="205"/>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质量要求</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w:t>
      </w:r>
      <w:bookmarkStart w:id="216" w:name="_Toc303539106"/>
      <w:bookmarkStart w:id="217" w:name="_Toc297123496"/>
      <w:bookmarkStart w:id="218" w:name="_Toc318581164"/>
      <w:bookmarkStart w:id="219" w:name="_Toc300934949"/>
      <w:bookmarkStart w:id="220" w:name="_Toc312677997"/>
      <w:bookmarkStart w:id="221" w:name="_Toc304295527"/>
      <w:bookmarkStart w:id="222" w:name="_Toc297216155"/>
      <w:r>
        <w:rPr>
          <w:rFonts w:ascii="仿宋" w:hAnsi="仿宋" w:eastAsia="仿宋" w:cs="仿宋"/>
          <w:color w:val="auto"/>
          <w:sz w:val="24"/>
          <w:szCs w:val="24"/>
        </w:rPr>
        <w:t xml:space="preserve">.1.1 </w:t>
      </w:r>
      <w:r>
        <w:rPr>
          <w:rFonts w:hint="eastAsia" w:ascii="仿宋" w:hAnsi="仿宋" w:eastAsia="仿宋" w:cs="仿宋"/>
          <w:color w:val="auto"/>
          <w:sz w:val="24"/>
          <w:szCs w:val="24"/>
        </w:rPr>
        <w:t>特殊质量标准和要求：达到合格及以上。</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关于工程奖项的约定：/。</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5.2 </w:t>
      </w:r>
      <w:r>
        <w:rPr>
          <w:rFonts w:hint="eastAsia" w:ascii="仿宋" w:hAnsi="仿宋" w:eastAsia="仿宋" w:cs="仿宋"/>
          <w:color w:val="auto"/>
          <w:sz w:val="24"/>
          <w:szCs w:val="24"/>
        </w:rPr>
        <w:t>隐蔽工程检查</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5.2.1</w:t>
      </w:r>
      <w:r>
        <w:rPr>
          <w:rFonts w:hint="eastAsia" w:ascii="仿宋" w:hAnsi="仿宋" w:eastAsia="仿宋" w:cs="仿宋"/>
          <w:color w:val="auto"/>
          <w:sz w:val="24"/>
          <w:szCs w:val="24"/>
        </w:rPr>
        <w:t>承包人提前通知监理人隐蔽工程检查的期限的约定：提前24小</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rPr>
        <w:t>提交申请。</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监理人不能按时进行检查时，应提前24小时提交书面延期要求。</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关于延期最长不得超过：24小时。</w:t>
      </w:r>
    </w:p>
    <w:p>
      <w:pPr>
        <w:keepNext/>
        <w:keepLines/>
        <w:spacing w:before="120" w:after="120" w:line="360" w:lineRule="auto"/>
        <w:ind w:firstLine="480" w:firstLineChars="200"/>
        <w:outlineLvl w:val="3"/>
        <w:rPr>
          <w:rFonts w:ascii="仿宋" w:hAnsi="仿宋" w:eastAsia="仿宋"/>
          <w:color w:val="auto"/>
          <w:sz w:val="24"/>
          <w:szCs w:val="24"/>
        </w:rPr>
      </w:pPr>
      <w:bookmarkStart w:id="223" w:name="_Toc351203638"/>
      <w:r>
        <w:rPr>
          <w:rFonts w:ascii="仿宋" w:hAnsi="仿宋" w:eastAsia="仿宋" w:cs="仿宋"/>
          <w:color w:val="auto"/>
          <w:sz w:val="24"/>
          <w:szCs w:val="24"/>
        </w:rPr>
        <w:t xml:space="preserve">6. </w:t>
      </w:r>
      <w:r>
        <w:rPr>
          <w:rFonts w:hint="eastAsia" w:ascii="仿宋" w:hAnsi="仿宋" w:eastAsia="仿宋" w:cs="仿宋"/>
          <w:color w:val="auto"/>
          <w:sz w:val="24"/>
          <w:szCs w:val="24"/>
        </w:rPr>
        <w:t>安全文明施工与环境保护</w:t>
      </w:r>
      <w:bookmarkEnd w:id="223"/>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6.1</w:t>
      </w:r>
      <w:r>
        <w:rPr>
          <w:rFonts w:hint="eastAsia" w:ascii="仿宋" w:hAnsi="仿宋" w:eastAsia="仿宋" w:cs="仿宋"/>
          <w:color w:val="auto"/>
          <w:sz w:val="24"/>
          <w:szCs w:val="24"/>
        </w:rPr>
        <w:t>安全文明施工</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6.1.1 </w:t>
      </w:r>
      <w:r>
        <w:rPr>
          <w:rFonts w:hint="eastAsia" w:ascii="仿宋" w:hAnsi="仿宋" w:eastAsia="仿宋" w:cs="仿宋"/>
          <w:color w:val="auto"/>
          <w:sz w:val="24"/>
          <w:szCs w:val="24"/>
        </w:rPr>
        <w:t>项目安全生产的达标目标及相应事项的约定：</w:t>
      </w:r>
      <w:r>
        <w:rPr>
          <w:rFonts w:hint="eastAsia" w:ascii="仿宋" w:hAnsi="仿宋" w:eastAsia="仿宋"/>
          <w:color w:val="auto"/>
          <w:sz w:val="24"/>
          <w:szCs w:val="24"/>
        </w:rPr>
        <w:t>承包人向监理人报送施工安全措施计划的期限：接到开工通知后7天内。监理人收到承包人报送的施工安全措施计划后应当在3天内给予批复。</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6.1.2 </w:t>
      </w:r>
      <w:r>
        <w:rPr>
          <w:rFonts w:hint="eastAsia" w:ascii="仿宋" w:hAnsi="仿宋" w:eastAsia="仿宋" w:cs="仿宋"/>
          <w:color w:val="auto"/>
          <w:sz w:val="24"/>
          <w:szCs w:val="24"/>
        </w:rPr>
        <w:t>关于治安保卫的特别约定：</w:t>
      </w:r>
      <w:r>
        <w:rPr>
          <w:rFonts w:hint="eastAsia" w:ascii="仿宋" w:hAnsi="仿宋" w:eastAsia="仿宋"/>
          <w:color w:val="auto"/>
          <w:sz w:val="24"/>
          <w:szCs w:val="24"/>
        </w:rPr>
        <w:t>承包人应当负责统一管理施工场地的治安保卫事项，履行合同工程的治安保卫职责。施工场地治安管理计划和突发治安事件紧急预案的编制责任人：承包人。</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6.1.3 </w:t>
      </w:r>
      <w:r>
        <w:rPr>
          <w:rFonts w:hint="eastAsia" w:ascii="仿宋" w:hAnsi="仿宋" w:eastAsia="仿宋"/>
          <w:color w:val="auto"/>
          <w:sz w:val="24"/>
          <w:szCs w:val="24"/>
        </w:rPr>
        <w:t>环境保护</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施工环保措施计划报送监理人审批的时间：接到开工通知后7天内。监理人收到承包人报送的施工环保措施计划后应当在3天内给予批复。</w:t>
      </w:r>
    </w:p>
    <w:bookmarkEnd w:id="216"/>
    <w:bookmarkEnd w:id="217"/>
    <w:bookmarkEnd w:id="218"/>
    <w:bookmarkEnd w:id="219"/>
    <w:bookmarkEnd w:id="220"/>
    <w:bookmarkEnd w:id="221"/>
    <w:bookmarkEnd w:id="222"/>
    <w:p>
      <w:pPr>
        <w:keepNext/>
        <w:keepLines/>
        <w:spacing w:before="120" w:after="120" w:line="360" w:lineRule="auto"/>
        <w:ind w:firstLine="480" w:firstLineChars="200"/>
        <w:outlineLvl w:val="3"/>
        <w:rPr>
          <w:rFonts w:ascii="仿宋" w:hAnsi="仿宋" w:eastAsia="仿宋"/>
          <w:color w:val="auto"/>
          <w:sz w:val="24"/>
          <w:szCs w:val="24"/>
        </w:rPr>
      </w:pPr>
      <w:bookmarkStart w:id="224" w:name="_Toc351203639"/>
      <w:r>
        <w:rPr>
          <w:rFonts w:ascii="仿宋" w:hAnsi="仿宋" w:eastAsia="仿宋" w:cs="仿宋"/>
          <w:color w:val="auto"/>
          <w:sz w:val="24"/>
          <w:szCs w:val="24"/>
        </w:rPr>
        <w:t xml:space="preserve">7. </w:t>
      </w:r>
      <w:r>
        <w:rPr>
          <w:rFonts w:hint="eastAsia" w:ascii="仿宋" w:hAnsi="仿宋" w:eastAsia="仿宋" w:cs="仿宋"/>
          <w:color w:val="auto"/>
          <w:sz w:val="24"/>
          <w:szCs w:val="24"/>
        </w:rPr>
        <w:t>工期和进度</w:t>
      </w:r>
      <w:bookmarkEnd w:id="224"/>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7.1 </w:t>
      </w:r>
      <w:r>
        <w:rPr>
          <w:rFonts w:hint="eastAsia" w:ascii="仿宋" w:hAnsi="仿宋" w:eastAsia="仿宋" w:cs="仿宋"/>
          <w:color w:val="auto"/>
          <w:sz w:val="24"/>
          <w:szCs w:val="24"/>
        </w:rPr>
        <w:t>施工组织设计</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 xml:space="preserve">7.1.1 </w:t>
      </w:r>
      <w:r>
        <w:rPr>
          <w:rFonts w:hint="eastAsia" w:ascii="仿宋" w:hAnsi="仿宋" w:eastAsia="仿宋" w:cs="仿宋"/>
          <w:color w:val="auto"/>
          <w:sz w:val="24"/>
          <w:szCs w:val="24"/>
        </w:rPr>
        <w:t>合</w:t>
      </w:r>
      <w:r>
        <w:rPr>
          <w:rFonts w:hint="eastAsia" w:ascii="仿宋" w:hAnsi="仿宋" w:eastAsia="仿宋" w:cs="仿宋"/>
          <w:color w:val="auto"/>
          <w:kern w:val="0"/>
          <w:sz w:val="24"/>
          <w:szCs w:val="24"/>
        </w:rPr>
        <w:t>同当事人约定的施工组织设计应包括的其他内容：</w:t>
      </w:r>
      <w:r>
        <w:rPr>
          <w:rFonts w:hint="eastAsia" w:ascii="仿宋" w:hAnsi="仿宋" w:eastAsia="仿宋" w:cs="仿宋"/>
          <w:color w:val="auto"/>
          <w:sz w:val="24"/>
          <w:szCs w:val="24"/>
        </w:rPr>
        <w:t>。</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sz w:val="24"/>
          <w:szCs w:val="24"/>
        </w:rPr>
        <w:t xml:space="preserve">7.1.2 </w:t>
      </w:r>
      <w:r>
        <w:rPr>
          <w:rFonts w:hint="eastAsia" w:ascii="仿宋" w:hAnsi="仿宋" w:eastAsia="仿宋" w:cs="仿宋"/>
          <w:color w:val="auto"/>
          <w:kern w:val="0"/>
          <w:sz w:val="24"/>
          <w:szCs w:val="24"/>
        </w:rPr>
        <w:t>施工组织设计的提交和修改</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承包人提交详细施工组织设计的期限的约定：</w:t>
      </w:r>
      <w:r>
        <w:rPr>
          <w:rFonts w:hint="eastAsia" w:ascii="仿宋" w:hAnsi="仿宋" w:eastAsia="仿宋"/>
          <w:color w:val="auto"/>
          <w:sz w:val="24"/>
          <w:szCs w:val="24"/>
        </w:rPr>
        <w:t>合同签订后5日内</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发包人和监理人在收到详细的施工组织设计后确认或提出修改意见的期限：收到后的3日内。</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7</w:t>
      </w:r>
      <w:bookmarkStart w:id="225" w:name="_Toc312678005"/>
      <w:bookmarkStart w:id="226" w:name="_Toc304295541"/>
      <w:bookmarkStart w:id="227" w:name="_Toc300934966"/>
      <w:bookmarkStart w:id="228" w:name="_Toc297123514"/>
      <w:bookmarkStart w:id="229" w:name="_Toc303539123"/>
      <w:bookmarkStart w:id="230" w:name="_Toc297216173"/>
      <w:bookmarkStart w:id="231" w:name="_Toc312677479"/>
      <w:r>
        <w:rPr>
          <w:rFonts w:ascii="仿宋" w:hAnsi="仿宋" w:eastAsia="仿宋" w:cs="仿宋"/>
          <w:color w:val="auto"/>
          <w:sz w:val="24"/>
          <w:szCs w:val="24"/>
        </w:rPr>
        <w:t xml:space="preserve">.2 </w:t>
      </w:r>
      <w:r>
        <w:rPr>
          <w:rFonts w:hint="eastAsia" w:ascii="仿宋" w:hAnsi="仿宋" w:eastAsia="仿宋" w:cs="仿宋"/>
          <w:color w:val="auto"/>
          <w:sz w:val="24"/>
          <w:szCs w:val="24"/>
        </w:rPr>
        <w:t>施工进度计划</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7.2.1 </w:t>
      </w:r>
      <w:r>
        <w:rPr>
          <w:rFonts w:hint="eastAsia" w:ascii="仿宋" w:hAnsi="仿宋" w:eastAsia="仿宋" w:cs="仿宋"/>
          <w:color w:val="auto"/>
          <w:sz w:val="24"/>
          <w:szCs w:val="24"/>
        </w:rPr>
        <w:t>施工进度计划的修订</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承包人提供施工组织设计（施工方案）和进度计划的时间：</w:t>
      </w:r>
      <w:r>
        <w:rPr>
          <w:rFonts w:hint="eastAsia" w:ascii="仿宋" w:hAnsi="仿宋" w:eastAsia="仿宋"/>
          <w:color w:val="auto"/>
          <w:sz w:val="24"/>
          <w:szCs w:val="24"/>
        </w:rPr>
        <w:t>当实际进度与合同进度计划不符，且采取赶工措施后仍不能按期竣工时，申请修订合同进度计划。</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批复修订合同进度计划申请报告的期限：收到申请报告后5日内。</w:t>
      </w:r>
    </w:p>
    <w:p>
      <w:pPr>
        <w:spacing w:after="120" w:line="360" w:lineRule="auto"/>
        <w:ind w:firstLine="720" w:firstLineChars="300"/>
        <w:rPr>
          <w:rFonts w:ascii="仿宋" w:hAnsi="仿宋" w:eastAsia="仿宋"/>
          <w:color w:val="auto"/>
          <w:sz w:val="24"/>
          <w:szCs w:val="24"/>
        </w:rPr>
      </w:pPr>
      <w:r>
        <w:rPr>
          <w:rFonts w:ascii="仿宋" w:hAnsi="仿宋" w:eastAsia="仿宋" w:cs="仿宋"/>
          <w:color w:val="auto"/>
          <w:sz w:val="24"/>
          <w:szCs w:val="24"/>
        </w:rPr>
        <w:t xml:space="preserve">7.3 </w:t>
      </w:r>
      <w:r>
        <w:rPr>
          <w:rFonts w:hint="eastAsia" w:ascii="仿宋" w:hAnsi="仿宋" w:eastAsia="仿宋" w:cs="仿宋"/>
          <w:color w:val="auto"/>
          <w:sz w:val="24"/>
          <w:szCs w:val="24"/>
        </w:rPr>
        <w:t>开工</w:t>
      </w:r>
    </w:p>
    <w:p>
      <w:pPr>
        <w:spacing w:line="360" w:lineRule="auto"/>
        <w:ind w:firstLine="720" w:firstLineChars="300"/>
        <w:jc w:val="left"/>
        <w:rPr>
          <w:rFonts w:ascii="仿宋" w:hAnsi="仿宋" w:eastAsia="仿宋"/>
          <w:color w:val="auto"/>
          <w:sz w:val="24"/>
          <w:szCs w:val="24"/>
        </w:rPr>
      </w:pPr>
      <w:r>
        <w:rPr>
          <w:rFonts w:ascii="仿宋" w:hAnsi="仿宋" w:eastAsia="仿宋" w:cs="仿宋"/>
          <w:color w:val="auto"/>
          <w:sz w:val="24"/>
          <w:szCs w:val="24"/>
        </w:rPr>
        <w:t xml:space="preserve">7.3.1 </w:t>
      </w:r>
      <w:r>
        <w:rPr>
          <w:rFonts w:hint="eastAsia" w:ascii="仿宋" w:hAnsi="仿宋" w:eastAsia="仿宋" w:cs="仿宋"/>
          <w:color w:val="auto"/>
          <w:sz w:val="24"/>
          <w:szCs w:val="24"/>
        </w:rPr>
        <w:t>开工准备</w:t>
      </w:r>
    </w:p>
    <w:p>
      <w:pPr>
        <w:spacing w:line="360" w:lineRule="auto"/>
        <w:ind w:firstLine="645"/>
        <w:jc w:val="left"/>
        <w:rPr>
          <w:rFonts w:ascii="仿宋" w:hAnsi="仿宋" w:eastAsia="仿宋"/>
          <w:color w:val="auto"/>
          <w:sz w:val="24"/>
          <w:szCs w:val="24"/>
        </w:rPr>
      </w:pPr>
      <w:r>
        <w:rPr>
          <w:rFonts w:hint="eastAsia" w:ascii="仿宋" w:hAnsi="仿宋" w:eastAsia="仿宋" w:cs="仿宋"/>
          <w:color w:val="auto"/>
          <w:sz w:val="24"/>
          <w:szCs w:val="24"/>
        </w:rPr>
        <w:t>关于承包人提交</w:t>
      </w:r>
      <w:r>
        <w:rPr>
          <w:rFonts w:hint="eastAsia" w:ascii="仿宋" w:hAnsi="仿宋" w:eastAsia="仿宋" w:cs="仿宋"/>
          <w:color w:val="auto"/>
          <w:kern w:val="0"/>
          <w:sz w:val="24"/>
          <w:szCs w:val="24"/>
        </w:rPr>
        <w:t>工程开工报审表的期限：3日内</w:t>
      </w:r>
      <w:r>
        <w:rPr>
          <w:rFonts w:hint="eastAsia" w:ascii="仿宋" w:hAnsi="仿宋" w:eastAsia="仿宋" w:cs="仿宋"/>
          <w:color w:val="auto"/>
          <w:sz w:val="24"/>
          <w:szCs w:val="24"/>
        </w:rPr>
        <w:t>。</w:t>
      </w:r>
    </w:p>
    <w:p>
      <w:pPr>
        <w:spacing w:line="360" w:lineRule="auto"/>
        <w:ind w:firstLine="645"/>
        <w:jc w:val="left"/>
        <w:rPr>
          <w:rFonts w:ascii="仿宋" w:hAnsi="仿宋" w:eastAsia="仿宋"/>
          <w:color w:val="auto"/>
          <w:sz w:val="24"/>
          <w:szCs w:val="24"/>
        </w:rPr>
      </w:pPr>
      <w:r>
        <w:rPr>
          <w:rFonts w:hint="eastAsia" w:ascii="仿宋" w:hAnsi="仿宋" w:eastAsia="仿宋" w:cs="仿宋"/>
          <w:color w:val="auto"/>
          <w:sz w:val="24"/>
          <w:szCs w:val="24"/>
        </w:rPr>
        <w:t>关于发包人应完成的其他开工准备工作及期限：2天。</w:t>
      </w:r>
    </w:p>
    <w:p>
      <w:pPr>
        <w:spacing w:line="360" w:lineRule="auto"/>
        <w:ind w:firstLine="645"/>
        <w:jc w:val="left"/>
        <w:rPr>
          <w:rFonts w:ascii="仿宋" w:hAnsi="仿宋" w:eastAsia="仿宋"/>
          <w:color w:val="auto"/>
          <w:sz w:val="24"/>
          <w:szCs w:val="24"/>
        </w:rPr>
      </w:pPr>
      <w:r>
        <w:rPr>
          <w:rFonts w:hint="eastAsia" w:ascii="仿宋" w:hAnsi="仿宋" w:eastAsia="仿宋" w:cs="仿宋"/>
          <w:color w:val="auto"/>
          <w:sz w:val="24"/>
          <w:szCs w:val="24"/>
        </w:rPr>
        <w:t>关于承包人应完成的其他开工准备工作及期限：2天。</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7.3.2</w:t>
      </w:r>
      <w:r>
        <w:rPr>
          <w:rFonts w:hint="eastAsia" w:ascii="仿宋" w:hAnsi="仿宋" w:eastAsia="仿宋" w:cs="仿宋"/>
          <w:color w:val="auto"/>
          <w:sz w:val="24"/>
          <w:szCs w:val="24"/>
        </w:rPr>
        <w:t>开工通知</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因发包人原因造成未能在计划开工日期之日起3天内发出开工通知的，承包人有权提出价格调整要求，或者解除合同。</w:t>
      </w:r>
    </w:p>
    <w:bookmarkEnd w:id="225"/>
    <w:bookmarkEnd w:id="226"/>
    <w:bookmarkEnd w:id="227"/>
    <w:bookmarkEnd w:id="228"/>
    <w:bookmarkEnd w:id="229"/>
    <w:bookmarkEnd w:id="230"/>
    <w:bookmarkEnd w:id="231"/>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7.4 </w:t>
      </w:r>
      <w:r>
        <w:rPr>
          <w:rFonts w:hint="eastAsia" w:ascii="仿宋" w:hAnsi="仿宋" w:eastAsia="仿宋" w:cs="仿宋"/>
          <w:color w:val="auto"/>
          <w:sz w:val="24"/>
          <w:szCs w:val="24"/>
        </w:rPr>
        <w:t>测量放线</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7.4.1</w:t>
      </w:r>
      <w:r>
        <w:rPr>
          <w:rFonts w:hint="eastAsia" w:ascii="仿宋" w:hAnsi="仿宋" w:eastAsia="仿宋" w:cs="仿宋"/>
          <w:color w:val="auto"/>
          <w:sz w:val="24"/>
          <w:szCs w:val="24"/>
        </w:rPr>
        <w:t>发包人通过监理人向承包人提供测量基准点、基准线和水准点及其书面资料的期限：</w:t>
      </w:r>
      <w:r>
        <w:rPr>
          <w:rFonts w:hint="eastAsia" w:ascii="仿宋" w:hAnsi="仿宋" w:eastAsia="仿宋"/>
          <w:color w:val="auto"/>
          <w:sz w:val="24"/>
          <w:szCs w:val="24"/>
        </w:rPr>
        <w:t>开工前2天。</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7</w:t>
      </w:r>
      <w:bookmarkStart w:id="232" w:name="_Toc300934968"/>
      <w:bookmarkStart w:id="233" w:name="_Toc312678010"/>
      <w:bookmarkStart w:id="234" w:name="_Toc297123516"/>
      <w:bookmarkStart w:id="235" w:name="_Toc303539125"/>
      <w:bookmarkStart w:id="236" w:name="_Toc312677484"/>
      <w:bookmarkStart w:id="237" w:name="_Toc297216175"/>
      <w:bookmarkStart w:id="238" w:name="_Toc304295546"/>
      <w:r>
        <w:rPr>
          <w:rFonts w:ascii="仿宋" w:hAnsi="仿宋" w:eastAsia="仿宋" w:cs="仿宋"/>
          <w:color w:val="auto"/>
          <w:sz w:val="24"/>
          <w:szCs w:val="24"/>
        </w:rPr>
        <w:t xml:space="preserve">.5 </w:t>
      </w:r>
      <w:r>
        <w:rPr>
          <w:rFonts w:hint="eastAsia" w:ascii="仿宋" w:hAnsi="仿宋" w:eastAsia="仿宋" w:cs="仿宋"/>
          <w:color w:val="auto"/>
          <w:sz w:val="24"/>
          <w:szCs w:val="24"/>
        </w:rPr>
        <w:t>工期延误</w:t>
      </w:r>
    </w:p>
    <w:bookmarkEnd w:id="232"/>
    <w:bookmarkEnd w:id="233"/>
    <w:bookmarkEnd w:id="234"/>
    <w:bookmarkEnd w:id="235"/>
    <w:bookmarkEnd w:id="236"/>
    <w:bookmarkEnd w:id="237"/>
    <w:bookmarkEnd w:id="238"/>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7.5.1 </w:t>
      </w:r>
      <w:r>
        <w:rPr>
          <w:rFonts w:hint="eastAsia" w:ascii="仿宋" w:hAnsi="仿宋" w:eastAsia="仿宋" w:cs="仿宋"/>
          <w:color w:val="auto"/>
          <w:sz w:val="24"/>
          <w:szCs w:val="24"/>
        </w:rPr>
        <w:t>因发包人原因导致工期延误</w:t>
      </w:r>
    </w:p>
    <w:p>
      <w:pPr>
        <w:spacing w:line="360" w:lineRule="auto"/>
        <w:ind w:firstLine="720" w:firstLineChars="300"/>
        <w:jc w:val="left"/>
        <w:rPr>
          <w:rFonts w:ascii="仿宋" w:hAnsi="仿宋" w:eastAsia="仿宋"/>
          <w:color w:val="auto"/>
          <w:sz w:val="24"/>
          <w:szCs w:val="24"/>
        </w:rPr>
      </w:pPr>
      <w:r>
        <w:rPr>
          <w:rFonts w:hint="eastAsia" w:ascii="仿宋" w:hAnsi="仿宋" w:eastAsia="仿宋" w:cs="仿宋"/>
          <w:color w:val="auto"/>
          <w:sz w:val="24"/>
          <w:szCs w:val="24"/>
        </w:rPr>
        <w:t>因发包人原因导致工期延误的其他情形：</w:t>
      </w:r>
      <w:r>
        <w:rPr>
          <w:rFonts w:hint="eastAsia" w:ascii="仿宋" w:hAnsi="仿宋" w:eastAsia="仿宋"/>
          <w:color w:val="auto"/>
          <w:sz w:val="24"/>
          <w:szCs w:val="24"/>
        </w:rPr>
        <w:t>承包人有权要求发包人延长工期，但不增加费用。需要修订合同进度计划的，按照第7.2款的约定办理。</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7</w:t>
      </w:r>
      <w:bookmarkStart w:id="239" w:name="_Toc312678012"/>
      <w:bookmarkStart w:id="240" w:name="_Toc312677486"/>
      <w:bookmarkStart w:id="241" w:name="_Toc318581169"/>
      <w:bookmarkStart w:id="242" w:name="_Toc304295548"/>
      <w:bookmarkStart w:id="243" w:name="_Toc300934970"/>
      <w:bookmarkStart w:id="244" w:name="_Toc303539127"/>
      <w:bookmarkStart w:id="245" w:name="_Toc297216177"/>
      <w:bookmarkStart w:id="246" w:name="_Toc297123518"/>
      <w:r>
        <w:rPr>
          <w:rFonts w:ascii="仿宋" w:hAnsi="仿宋" w:eastAsia="仿宋" w:cs="仿宋"/>
          <w:color w:val="auto"/>
          <w:sz w:val="24"/>
          <w:szCs w:val="24"/>
        </w:rPr>
        <w:t xml:space="preserve">.5.2 </w:t>
      </w:r>
      <w:r>
        <w:rPr>
          <w:rFonts w:hint="eastAsia" w:ascii="仿宋" w:hAnsi="仿宋" w:eastAsia="仿宋" w:cs="仿宋"/>
          <w:color w:val="auto"/>
          <w:sz w:val="24"/>
          <w:szCs w:val="24"/>
        </w:rPr>
        <w:t>因承包人原因导致工期延误</w:t>
      </w:r>
    </w:p>
    <w:bookmarkEnd w:id="239"/>
    <w:bookmarkEnd w:id="240"/>
    <w:bookmarkEnd w:id="241"/>
    <w:p>
      <w:pPr>
        <w:spacing w:line="360" w:lineRule="auto"/>
        <w:ind w:firstLine="720" w:firstLineChars="300"/>
        <w:jc w:val="left"/>
        <w:rPr>
          <w:rFonts w:ascii="仿宋" w:hAnsi="仿宋" w:eastAsia="仿宋"/>
          <w:color w:val="auto"/>
          <w:sz w:val="24"/>
          <w:szCs w:val="24"/>
          <w:u w:val="single"/>
        </w:rPr>
      </w:pPr>
      <w:r>
        <w:rPr>
          <w:rFonts w:hint="eastAsia" w:ascii="仿宋" w:hAnsi="仿宋" w:eastAsia="仿宋" w:cs="仿宋"/>
          <w:color w:val="auto"/>
          <w:sz w:val="24"/>
          <w:szCs w:val="24"/>
        </w:rPr>
        <w:t>因</w:t>
      </w:r>
      <w:bookmarkStart w:id="247" w:name="_Toc312678013"/>
      <w:bookmarkStart w:id="248" w:name="_Toc318581170"/>
      <w:bookmarkStart w:id="249" w:name="_Toc312677487"/>
      <w:r>
        <w:rPr>
          <w:rFonts w:hint="eastAsia" w:ascii="仿宋" w:hAnsi="仿宋" w:eastAsia="仿宋" w:cs="仿宋"/>
          <w:color w:val="auto"/>
          <w:sz w:val="24"/>
          <w:szCs w:val="24"/>
        </w:rPr>
        <w:t>承包人原因造成工期延误，逾期竣工违约金的计算方法为：</w:t>
      </w:r>
      <w:r>
        <w:rPr>
          <w:rFonts w:hint="eastAsia" w:ascii="仿宋" w:hAnsi="仿宋" w:eastAsia="仿宋"/>
          <w:color w:val="auto"/>
          <w:sz w:val="24"/>
          <w:szCs w:val="24"/>
        </w:rPr>
        <w:t>每延期一天按2000.00元/天累计处罚</w:t>
      </w:r>
      <w:r>
        <w:rPr>
          <w:rFonts w:hint="eastAsia" w:ascii="仿宋" w:hAnsi="仿宋" w:eastAsia="仿宋" w:cs="仿宋"/>
          <w:color w:val="auto"/>
          <w:sz w:val="24"/>
          <w:szCs w:val="24"/>
        </w:rPr>
        <w:t>。</w:t>
      </w:r>
    </w:p>
    <w:bookmarkEnd w:id="242"/>
    <w:bookmarkEnd w:id="243"/>
    <w:bookmarkEnd w:id="244"/>
    <w:bookmarkEnd w:id="245"/>
    <w:bookmarkEnd w:id="246"/>
    <w:bookmarkEnd w:id="247"/>
    <w:bookmarkEnd w:id="248"/>
    <w:bookmarkEnd w:id="249"/>
    <w:p>
      <w:pPr>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rPr>
        <w:t>因承包人原因造成工期延误，逾</w:t>
      </w:r>
      <w:bookmarkStart w:id="250" w:name="_Toc318581171"/>
      <w:bookmarkStart w:id="251" w:name="_Toc312678014"/>
      <w:r>
        <w:rPr>
          <w:rFonts w:hint="eastAsia" w:ascii="仿宋" w:hAnsi="仿宋" w:eastAsia="仿宋" w:cs="仿宋"/>
          <w:color w:val="auto"/>
          <w:sz w:val="24"/>
          <w:szCs w:val="24"/>
        </w:rPr>
        <w:t>期竣工违约金的上限：</w:t>
      </w:r>
      <w:r>
        <w:rPr>
          <w:rFonts w:hint="eastAsia" w:ascii="仿宋" w:hAnsi="仿宋" w:eastAsia="仿宋" w:cs="仿宋"/>
          <w:color w:val="auto"/>
          <w:sz w:val="24"/>
          <w:szCs w:val="24"/>
          <w:u w:val="single"/>
        </w:rPr>
        <w:t>签约合同价款的</w:t>
      </w:r>
      <w:r>
        <w:rPr>
          <w:rFonts w:ascii="仿宋" w:hAnsi="仿宋" w:eastAsia="仿宋" w:cs="仿宋"/>
          <w:color w:val="auto"/>
          <w:sz w:val="24"/>
          <w:szCs w:val="24"/>
          <w:u w:val="single"/>
        </w:rPr>
        <w:t>10%</w:t>
      </w:r>
      <w:r>
        <w:rPr>
          <w:rFonts w:hint="eastAsia" w:ascii="仿宋" w:hAnsi="仿宋" w:eastAsia="仿宋" w:cs="仿宋"/>
          <w:color w:val="auto"/>
          <w:sz w:val="24"/>
          <w:szCs w:val="24"/>
        </w:rPr>
        <w:t>。</w:t>
      </w:r>
    </w:p>
    <w:p>
      <w:pPr>
        <w:spacing w:line="360" w:lineRule="auto"/>
        <w:jc w:val="left"/>
        <w:rPr>
          <w:rFonts w:ascii="仿宋" w:hAnsi="仿宋" w:eastAsia="仿宋"/>
          <w:color w:val="auto"/>
          <w:sz w:val="24"/>
          <w:szCs w:val="24"/>
        </w:rPr>
      </w:pPr>
      <w:r>
        <w:rPr>
          <w:rFonts w:hint="eastAsia" w:ascii="仿宋" w:hAnsi="仿宋" w:eastAsia="仿宋"/>
          <w:color w:val="auto"/>
          <w:sz w:val="24"/>
          <w:szCs w:val="24"/>
        </w:rPr>
        <w:t>由于承包人的工期延误造成水毁等一切风险及经济损失由承包人负责，并承担相应的法律责任和经济责任。</w:t>
      </w:r>
    </w:p>
    <w:bookmarkEnd w:id="250"/>
    <w:bookmarkEnd w:id="251"/>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7</w:t>
      </w:r>
      <w:bookmarkStart w:id="252" w:name="_Toc297216178"/>
      <w:bookmarkStart w:id="253" w:name="_Toc297123519"/>
      <w:bookmarkStart w:id="254" w:name="_Toc300934971"/>
      <w:bookmarkStart w:id="255" w:name="_Toc312678015"/>
      <w:bookmarkStart w:id="256" w:name="_Toc303539128"/>
      <w:bookmarkStart w:id="257" w:name="_Toc304295549"/>
      <w:r>
        <w:rPr>
          <w:rFonts w:ascii="仿宋" w:hAnsi="仿宋" w:eastAsia="仿宋" w:cs="仿宋"/>
          <w:color w:val="auto"/>
          <w:sz w:val="24"/>
          <w:szCs w:val="24"/>
        </w:rPr>
        <w:t xml:space="preserve">.6 </w:t>
      </w:r>
      <w:r>
        <w:rPr>
          <w:rFonts w:hint="eastAsia" w:ascii="仿宋" w:hAnsi="仿宋" w:eastAsia="仿宋" w:cs="仿宋"/>
          <w:color w:val="auto"/>
          <w:sz w:val="24"/>
          <w:szCs w:val="24"/>
        </w:rPr>
        <w:t>不</w:t>
      </w:r>
      <w:bookmarkEnd w:id="252"/>
      <w:bookmarkEnd w:id="253"/>
      <w:bookmarkEnd w:id="254"/>
      <w:bookmarkEnd w:id="255"/>
      <w:bookmarkEnd w:id="256"/>
      <w:bookmarkEnd w:id="257"/>
      <w:r>
        <w:rPr>
          <w:rFonts w:hint="eastAsia" w:ascii="仿宋" w:hAnsi="仿宋" w:eastAsia="仿宋" w:cs="仿宋"/>
          <w:color w:val="auto"/>
          <w:sz w:val="24"/>
          <w:szCs w:val="24"/>
        </w:rPr>
        <w:t>利物质条件</w:t>
      </w:r>
    </w:p>
    <w:p>
      <w:pPr>
        <w:spacing w:line="360" w:lineRule="auto"/>
        <w:ind w:firstLine="480" w:firstLineChars="200"/>
        <w:jc w:val="left"/>
        <w:rPr>
          <w:rFonts w:ascii="仿宋" w:hAnsi="仿宋" w:eastAsia="仿宋"/>
          <w:color w:val="auto"/>
          <w:sz w:val="24"/>
          <w:szCs w:val="24"/>
        </w:rPr>
      </w:pPr>
      <w:bookmarkStart w:id="258" w:name="_Toc304295550"/>
      <w:bookmarkStart w:id="259" w:name="_Toc297123520"/>
      <w:bookmarkStart w:id="260" w:name="_Toc312678016"/>
      <w:bookmarkStart w:id="261" w:name="_Toc303539129"/>
      <w:bookmarkStart w:id="262" w:name="_Toc318581172"/>
      <w:bookmarkStart w:id="263" w:name="_Toc297216179"/>
      <w:bookmarkStart w:id="264" w:name="_Toc300934972"/>
      <w:r>
        <w:rPr>
          <w:rFonts w:hint="eastAsia" w:ascii="仿宋" w:hAnsi="仿宋" w:eastAsia="仿宋" w:cs="仿宋"/>
          <w:color w:val="auto"/>
          <w:sz w:val="24"/>
          <w:szCs w:val="24"/>
        </w:rPr>
        <w:t>不利物质条件的其他情形和有关约定：</w:t>
      </w:r>
      <w:r>
        <w:rPr>
          <w:rFonts w:hint="eastAsia" w:ascii="仿宋" w:hAnsi="仿宋" w:eastAsia="仿宋"/>
          <w:color w:val="auto"/>
          <w:sz w:val="24"/>
          <w:szCs w:val="24"/>
        </w:rPr>
        <w:t>因除通用条款的阅读情形外，非合同中任何一方或双方原因而导致的政府命令、行政或司法强制措施等，亦构成不可抗力因素。</w:t>
      </w:r>
    </w:p>
    <w:bookmarkEnd w:id="258"/>
    <w:bookmarkEnd w:id="259"/>
    <w:bookmarkEnd w:id="260"/>
    <w:bookmarkEnd w:id="261"/>
    <w:bookmarkEnd w:id="262"/>
    <w:bookmarkEnd w:id="263"/>
    <w:bookmarkEnd w:id="264"/>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7</w:t>
      </w:r>
      <w:bookmarkStart w:id="265" w:name="_Toc304295551"/>
      <w:bookmarkStart w:id="266" w:name="_Toc297216180"/>
      <w:bookmarkStart w:id="267" w:name="_Toc300934973"/>
      <w:bookmarkStart w:id="268" w:name="_Toc312678017"/>
      <w:bookmarkStart w:id="269" w:name="_Toc297123521"/>
      <w:bookmarkStart w:id="270" w:name="_Toc303539130"/>
      <w:r>
        <w:rPr>
          <w:rFonts w:ascii="仿宋" w:hAnsi="仿宋" w:eastAsia="仿宋" w:cs="仿宋"/>
          <w:color w:val="auto"/>
          <w:sz w:val="24"/>
          <w:szCs w:val="24"/>
        </w:rPr>
        <w:t>.7</w:t>
      </w:r>
      <w:r>
        <w:rPr>
          <w:rFonts w:hint="eastAsia" w:ascii="仿宋" w:hAnsi="仿宋" w:eastAsia="仿宋" w:cs="仿宋"/>
          <w:color w:val="auto"/>
          <w:sz w:val="24"/>
          <w:szCs w:val="24"/>
        </w:rPr>
        <w:t>异常恶劣的气候条件</w:t>
      </w:r>
    </w:p>
    <w:bookmarkEnd w:id="265"/>
    <w:bookmarkEnd w:id="266"/>
    <w:bookmarkEnd w:id="267"/>
    <w:bookmarkEnd w:id="268"/>
    <w:bookmarkEnd w:id="269"/>
    <w:bookmarkEnd w:id="270"/>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发包人和承包人同意</w:t>
      </w:r>
      <w:r>
        <w:rPr>
          <w:rFonts w:hint="eastAsia" w:ascii="仿宋" w:hAnsi="仿宋" w:eastAsia="仿宋"/>
          <w:color w:val="auto"/>
          <w:sz w:val="24"/>
          <w:szCs w:val="24"/>
        </w:rPr>
        <w:t>由于出现连续降雨、雷暴雨、雪灾等异常恶劣气候的条件导致工期连续延误5天以上（含5天）的，承包人有权要求发包人延长同等工期，但不增加费用。</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7.8 </w:t>
      </w:r>
      <w:r>
        <w:rPr>
          <w:rFonts w:hint="eastAsia" w:ascii="仿宋" w:hAnsi="仿宋" w:eastAsia="仿宋" w:cs="仿宋"/>
          <w:color w:val="auto"/>
          <w:sz w:val="24"/>
          <w:szCs w:val="24"/>
        </w:rPr>
        <w:t>提前竣工的奖励</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7.8.1</w:t>
      </w:r>
      <w:r>
        <w:rPr>
          <w:rFonts w:hint="eastAsia" w:ascii="仿宋" w:hAnsi="仿宋" w:eastAsia="仿宋" w:cs="仿宋"/>
          <w:color w:val="auto"/>
          <w:sz w:val="24"/>
          <w:szCs w:val="24"/>
        </w:rPr>
        <w:t>提前竣工的奖励：</w:t>
      </w:r>
      <w:r>
        <w:rPr>
          <w:rFonts w:hint="eastAsia" w:ascii="仿宋" w:hAnsi="仿宋" w:eastAsia="仿宋" w:cs="仿宋"/>
          <w:color w:val="auto"/>
          <w:sz w:val="24"/>
          <w:szCs w:val="24"/>
          <w:u w:val="single"/>
        </w:rPr>
        <w:t>无</w:t>
      </w:r>
      <w:r>
        <w:rPr>
          <w:rFonts w:hint="eastAsia" w:ascii="仿宋" w:hAnsi="仿宋" w:eastAsia="仿宋" w:cs="仿宋"/>
          <w:color w:val="auto"/>
          <w:sz w:val="24"/>
          <w:szCs w:val="24"/>
        </w:rPr>
        <w:t>。</w:t>
      </w:r>
    </w:p>
    <w:p>
      <w:pPr>
        <w:keepNext/>
        <w:keepLines/>
        <w:spacing w:before="120" w:after="120" w:line="360" w:lineRule="auto"/>
        <w:ind w:firstLine="480" w:firstLineChars="200"/>
        <w:outlineLvl w:val="3"/>
        <w:rPr>
          <w:rFonts w:ascii="仿宋" w:hAnsi="仿宋" w:eastAsia="仿宋"/>
          <w:color w:val="auto"/>
          <w:sz w:val="24"/>
          <w:szCs w:val="24"/>
        </w:rPr>
      </w:pPr>
      <w:bookmarkStart w:id="271" w:name="_Toc351203640"/>
      <w:r>
        <w:rPr>
          <w:rFonts w:ascii="仿宋" w:hAnsi="仿宋" w:eastAsia="仿宋" w:cs="仿宋"/>
          <w:color w:val="auto"/>
          <w:sz w:val="24"/>
          <w:szCs w:val="24"/>
        </w:rPr>
        <w:t xml:space="preserve">8. </w:t>
      </w:r>
      <w:r>
        <w:rPr>
          <w:rFonts w:hint="eastAsia" w:ascii="仿宋" w:hAnsi="仿宋" w:eastAsia="仿宋" w:cs="仿宋"/>
          <w:color w:val="auto"/>
          <w:sz w:val="24"/>
          <w:szCs w:val="24"/>
        </w:rPr>
        <w:t>材料与设备</w:t>
      </w:r>
      <w:bookmarkEnd w:id="271"/>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8.1</w:t>
      </w:r>
      <w:r>
        <w:rPr>
          <w:rFonts w:hint="eastAsia" w:ascii="仿宋" w:hAnsi="仿宋" w:eastAsia="仿宋" w:cs="仿宋"/>
          <w:color w:val="auto"/>
          <w:sz w:val="24"/>
          <w:szCs w:val="24"/>
        </w:rPr>
        <w:t>承包人采购材料与工程设备：</w:t>
      </w:r>
      <w:r>
        <w:rPr>
          <w:rFonts w:hint="eastAsia" w:ascii="仿宋" w:hAnsi="仿宋" w:eastAsia="仿宋"/>
          <w:color w:val="auto"/>
          <w:sz w:val="24"/>
          <w:szCs w:val="24"/>
        </w:rPr>
        <w:t>承包人负责提供的主要材料和工程设备为完成工程量清单工作内容所需材料和设备。</w:t>
      </w:r>
    </w:p>
    <w:bookmarkEnd w:id="206"/>
    <w:bookmarkEnd w:id="207"/>
    <w:bookmarkEnd w:id="208"/>
    <w:bookmarkEnd w:id="209"/>
    <w:bookmarkEnd w:id="210"/>
    <w:bookmarkEnd w:id="211"/>
    <w:bookmarkEnd w:id="212"/>
    <w:bookmarkEnd w:id="213"/>
    <w:bookmarkEnd w:id="214"/>
    <w:bookmarkEnd w:id="215"/>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8</w:t>
      </w:r>
      <w:bookmarkStart w:id="272" w:name="_Toc297120467"/>
      <w:bookmarkStart w:id="273" w:name="_Toc292559877"/>
      <w:bookmarkStart w:id="274" w:name="_Toc292559372"/>
      <w:bookmarkStart w:id="275" w:name="_Toc296891207"/>
      <w:bookmarkStart w:id="276" w:name="_Toc300934979"/>
      <w:bookmarkStart w:id="277" w:name="_Toc296346668"/>
      <w:bookmarkStart w:id="278" w:name="_Toc296503167"/>
      <w:bookmarkStart w:id="279" w:name="_Toc296890995"/>
      <w:bookmarkStart w:id="280" w:name="_Toc296347166"/>
      <w:bookmarkStart w:id="281" w:name="_Toc296944506"/>
      <w:bookmarkStart w:id="282" w:name="_Toc297216186"/>
      <w:bookmarkStart w:id="283" w:name="_Toc297048353"/>
      <w:bookmarkStart w:id="284" w:name="_Toc312678019"/>
      <w:bookmarkStart w:id="285" w:name="_Toc304295556"/>
      <w:bookmarkStart w:id="286" w:name="_Toc297123527"/>
      <w:bookmarkStart w:id="287" w:name="_Toc303539136"/>
      <w:bookmarkStart w:id="288" w:name="_Toc312677493"/>
      <w:bookmarkStart w:id="289" w:name="_Toc280868654"/>
      <w:bookmarkStart w:id="290" w:name="_Toc280868656"/>
      <w:bookmarkStart w:id="291" w:name="_Toc280868655"/>
      <w:bookmarkStart w:id="292" w:name="_Toc267251424"/>
      <w:r>
        <w:rPr>
          <w:rFonts w:ascii="仿宋" w:hAnsi="仿宋" w:eastAsia="仿宋" w:cs="仿宋"/>
          <w:color w:val="auto"/>
          <w:sz w:val="24"/>
          <w:szCs w:val="24"/>
        </w:rPr>
        <w:t>.2</w:t>
      </w:r>
      <w:r>
        <w:rPr>
          <w:rFonts w:hint="eastAsia" w:ascii="仿宋" w:hAnsi="仿宋" w:eastAsia="仿宋" w:cs="仿宋"/>
          <w:color w:val="auto"/>
          <w:sz w:val="24"/>
          <w:szCs w:val="24"/>
        </w:rPr>
        <w:t>材料与工程设备的保管与使用：</w:t>
      </w:r>
      <w:r>
        <w:rPr>
          <w:rFonts w:hint="eastAsia" w:ascii="仿宋" w:hAnsi="仿宋" w:eastAsia="仿宋"/>
          <w:color w:val="auto"/>
          <w:sz w:val="24"/>
          <w:szCs w:val="24"/>
        </w:rPr>
        <w:t>包人提供的材料和工程设备外，由承包人提供的材料和工程设备均由承包人负责采购、运输和保管。</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8</w:t>
      </w:r>
      <w:bookmarkStart w:id="293" w:name="_Toc292559878"/>
      <w:bookmarkStart w:id="294" w:name="_Toc292559373"/>
      <w:bookmarkStart w:id="295" w:name="_Toc318581173"/>
      <w:bookmarkStart w:id="296" w:name="_Toc300934980"/>
      <w:bookmarkStart w:id="297" w:name="_Toc297216187"/>
      <w:bookmarkStart w:id="298" w:name="_Toc296503168"/>
      <w:bookmarkStart w:id="299" w:name="_Toc296890996"/>
      <w:bookmarkStart w:id="300" w:name="_Toc296944507"/>
      <w:bookmarkStart w:id="301" w:name="_Toc296891208"/>
      <w:bookmarkStart w:id="302" w:name="_Toc303539137"/>
      <w:bookmarkStart w:id="303" w:name="_Toc296347167"/>
      <w:bookmarkStart w:id="304" w:name="_Toc304295557"/>
      <w:bookmarkStart w:id="305" w:name="_Toc296346669"/>
      <w:bookmarkStart w:id="306" w:name="_Toc312677494"/>
      <w:bookmarkStart w:id="307" w:name="_Toc312678020"/>
      <w:bookmarkStart w:id="308" w:name="_Toc297048354"/>
      <w:bookmarkStart w:id="309" w:name="_Toc297123528"/>
      <w:bookmarkStart w:id="310" w:name="_Toc297120468"/>
      <w:r>
        <w:rPr>
          <w:rFonts w:ascii="仿宋" w:hAnsi="仿宋" w:eastAsia="仿宋" w:cs="仿宋"/>
          <w:color w:val="auto"/>
          <w:sz w:val="24"/>
          <w:szCs w:val="24"/>
        </w:rPr>
        <w:t>.2.1</w:t>
      </w:r>
      <w:r>
        <w:rPr>
          <w:rFonts w:hint="eastAsia" w:ascii="仿宋" w:hAnsi="仿宋" w:eastAsia="仿宋" w:cs="仿宋"/>
          <w:color w:val="auto"/>
          <w:sz w:val="24"/>
          <w:szCs w:val="24"/>
        </w:rPr>
        <w:t>发包人供应的材料设备的保管费用的承担：发包人提供施工所用的水、电。</w:t>
      </w:r>
      <w:bookmarkEnd w:id="293"/>
      <w:bookmarkEnd w:id="294"/>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8.3 </w:t>
      </w:r>
      <w:r>
        <w:rPr>
          <w:rFonts w:hint="eastAsia" w:ascii="仿宋" w:hAnsi="仿宋" w:eastAsia="仿宋" w:cs="仿宋"/>
          <w:color w:val="auto"/>
          <w:sz w:val="24"/>
          <w:szCs w:val="24"/>
        </w:rPr>
        <w:t>样品</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8.3.1</w:t>
      </w:r>
      <w:r>
        <w:rPr>
          <w:rFonts w:ascii="仿宋" w:hAnsi="仿宋" w:eastAsia="仿宋" w:cs="仿宋"/>
          <w:color w:val="auto"/>
          <w:kern w:val="0"/>
          <w:sz w:val="24"/>
          <w:szCs w:val="24"/>
        </w:rPr>
        <w:tab/>
      </w:r>
      <w:r>
        <w:rPr>
          <w:rFonts w:hint="eastAsia" w:ascii="仿宋" w:hAnsi="仿宋" w:eastAsia="仿宋" w:cs="仿宋"/>
          <w:color w:val="auto"/>
          <w:kern w:val="0"/>
          <w:sz w:val="24"/>
          <w:szCs w:val="24"/>
        </w:rPr>
        <w:t>样品的报送与封存</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需要承包人报送样品的材料或工程设备，样品的种类、名称、规格、数量要求：/</w:t>
      </w:r>
      <w:r>
        <w:rPr>
          <w:rFonts w:hint="eastAsia" w:ascii="仿宋" w:hAnsi="仿宋" w:eastAsia="仿宋" w:cs="仿宋"/>
          <w:color w:val="auto"/>
          <w:sz w:val="24"/>
          <w:szCs w:val="24"/>
        </w:rPr>
        <w:t>。</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8.4 </w:t>
      </w:r>
      <w:r>
        <w:rPr>
          <w:rFonts w:hint="eastAsia" w:ascii="仿宋" w:hAnsi="仿宋" w:eastAsia="仿宋" w:cs="仿宋"/>
          <w:color w:val="auto"/>
          <w:sz w:val="24"/>
          <w:szCs w:val="24"/>
        </w:rPr>
        <w:t>施工设备和临时设施</w:t>
      </w:r>
    </w:p>
    <w:p>
      <w:pPr>
        <w:autoSpaceDE w:val="0"/>
        <w:autoSpaceDN w:val="0"/>
        <w:adjustRightInd w:val="0"/>
        <w:spacing w:line="360" w:lineRule="auto"/>
        <w:ind w:firstLine="480" w:firstLineChars="200"/>
        <w:jc w:val="left"/>
        <w:rPr>
          <w:rFonts w:ascii="仿宋" w:hAnsi="仿宋" w:eastAsia="仿宋" w:cs="仿宋"/>
          <w:color w:val="auto"/>
          <w:sz w:val="24"/>
          <w:szCs w:val="24"/>
        </w:rPr>
      </w:pPr>
      <w:r>
        <w:rPr>
          <w:rFonts w:ascii="仿宋" w:hAnsi="仿宋" w:eastAsia="仿宋" w:cs="仿宋"/>
          <w:color w:val="auto"/>
          <w:sz w:val="24"/>
          <w:szCs w:val="24"/>
        </w:rPr>
        <w:t xml:space="preserve">8.4.1 </w:t>
      </w:r>
      <w:r>
        <w:rPr>
          <w:rFonts w:hint="eastAsia" w:ascii="仿宋" w:hAnsi="仿宋" w:eastAsia="仿宋" w:cs="仿宋"/>
          <w:color w:val="auto"/>
          <w:sz w:val="24"/>
          <w:szCs w:val="24"/>
        </w:rPr>
        <w:t>承包人提供的施工设备和临时设施:施工所需的设备和临时设施等</w:t>
      </w:r>
    </w:p>
    <w:p>
      <w:pPr>
        <w:autoSpaceDE w:val="0"/>
        <w:autoSpaceDN w:val="0"/>
        <w:adjustRightInd w:val="0"/>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8.4.2 </w:t>
      </w:r>
      <w:r>
        <w:rPr>
          <w:rFonts w:hint="eastAsia" w:ascii="仿宋" w:hAnsi="仿宋" w:eastAsia="仿宋" w:cs="仿宋"/>
          <w:color w:val="auto"/>
          <w:sz w:val="24"/>
          <w:szCs w:val="24"/>
        </w:rPr>
        <w:t>关于修建临时设施费用承担的约定：</w:t>
      </w:r>
      <w:r>
        <w:rPr>
          <w:rFonts w:hint="eastAsia" w:ascii="仿宋" w:hAnsi="仿宋" w:eastAsia="仿宋"/>
          <w:color w:val="auto"/>
          <w:sz w:val="24"/>
          <w:szCs w:val="24"/>
        </w:rPr>
        <w:t>承包人自行承担修建临时设施的费用，需要临时占地的，由承包人办理申请手续并承担相应费用，发包人协助办理相关手续。弃料场由承包人自行落实并承担相应费用。</w:t>
      </w:r>
    </w:p>
    <w:bookmarkEnd w:id="290"/>
    <w:bookmarkEnd w:id="291"/>
    <w:bookmarkEnd w:id="292"/>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Pr>
        <w:keepNext/>
        <w:keepLines/>
        <w:spacing w:before="120" w:after="120" w:line="360" w:lineRule="auto"/>
        <w:ind w:firstLine="480" w:firstLineChars="200"/>
        <w:outlineLvl w:val="3"/>
        <w:rPr>
          <w:rFonts w:ascii="仿宋" w:hAnsi="仿宋" w:eastAsia="仿宋"/>
          <w:color w:val="auto"/>
          <w:sz w:val="24"/>
          <w:szCs w:val="24"/>
        </w:rPr>
      </w:pPr>
      <w:bookmarkStart w:id="311" w:name="_Toc296347192"/>
      <w:bookmarkStart w:id="312" w:name="_Toc296503193"/>
      <w:bookmarkStart w:id="313" w:name="_Toc296891233"/>
      <w:bookmarkStart w:id="314" w:name="_Toc292559903"/>
      <w:bookmarkStart w:id="315" w:name="_Toc304295566"/>
      <w:bookmarkStart w:id="316" w:name="_Toc297216199"/>
      <w:bookmarkStart w:id="317" w:name="_Toc297120493"/>
      <w:bookmarkStart w:id="318" w:name="_Toc303539146"/>
      <w:bookmarkStart w:id="319" w:name="_Toc296891021"/>
      <w:bookmarkStart w:id="320" w:name="_Toc300934989"/>
      <w:bookmarkStart w:id="321" w:name="_Toc296944532"/>
      <w:bookmarkStart w:id="322" w:name="_Toc351203642"/>
      <w:bookmarkStart w:id="323" w:name="_Toc297123540"/>
      <w:bookmarkStart w:id="324" w:name="_Toc292559398"/>
      <w:bookmarkStart w:id="325" w:name="_Toc296346694"/>
      <w:bookmarkStart w:id="326" w:name="_Toc297048379"/>
      <w:bookmarkStart w:id="327" w:name="_Toc312678025"/>
      <w:bookmarkStart w:id="328" w:name="_Toc312677499"/>
      <w:bookmarkStart w:id="329" w:name="_Toc267251433"/>
      <w:bookmarkStart w:id="330" w:name="_Toc267251439"/>
      <w:bookmarkStart w:id="331" w:name="_Toc267251437"/>
      <w:bookmarkStart w:id="332" w:name="_Toc267251440"/>
      <w:bookmarkStart w:id="333" w:name="_Toc267251435"/>
      <w:bookmarkStart w:id="334" w:name="_Toc267251441"/>
      <w:bookmarkStart w:id="335" w:name="_Toc267251442"/>
      <w:r>
        <w:rPr>
          <w:rFonts w:hint="eastAsia" w:ascii="仿宋" w:hAnsi="仿宋" w:eastAsia="仿宋" w:cs="仿宋"/>
          <w:color w:val="auto"/>
          <w:sz w:val="24"/>
          <w:szCs w:val="24"/>
        </w:rPr>
        <w:t>9</w:t>
      </w:r>
      <w:r>
        <w:rPr>
          <w:rFonts w:ascii="仿宋" w:hAnsi="仿宋" w:eastAsia="仿宋" w:cs="仿宋"/>
          <w:color w:val="auto"/>
          <w:sz w:val="24"/>
          <w:szCs w:val="24"/>
        </w:rPr>
        <w:t xml:space="preserve">. </w:t>
      </w:r>
      <w:r>
        <w:rPr>
          <w:rFonts w:hint="eastAsia" w:ascii="仿宋" w:hAnsi="仿宋" w:eastAsia="仿宋" w:cs="仿宋"/>
          <w:color w:val="auto"/>
          <w:sz w:val="24"/>
          <w:szCs w:val="24"/>
        </w:rPr>
        <w:t>变更</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bookmarkEnd w:id="327"/>
    <w:bookmarkEnd w:id="328"/>
    <w:p>
      <w:pPr>
        <w:spacing w:after="120" w:line="360" w:lineRule="auto"/>
        <w:ind w:firstLine="480" w:firstLineChars="200"/>
        <w:rPr>
          <w:rFonts w:ascii="仿宋" w:hAnsi="仿宋" w:eastAsia="仿宋"/>
          <w:color w:val="auto"/>
          <w:sz w:val="24"/>
          <w:szCs w:val="24"/>
        </w:rPr>
      </w:pPr>
      <w:bookmarkStart w:id="336" w:name="_Toc296503194"/>
      <w:bookmarkStart w:id="337" w:name="_Toc296944533"/>
      <w:bookmarkStart w:id="338" w:name="_Toc312677500"/>
      <w:bookmarkStart w:id="339" w:name="_Toc296347193"/>
      <w:bookmarkStart w:id="340" w:name="_Toc303539147"/>
      <w:bookmarkStart w:id="341" w:name="_Toc297048380"/>
      <w:bookmarkStart w:id="342" w:name="_Toc297123541"/>
      <w:bookmarkStart w:id="343" w:name="_Toc296891022"/>
      <w:bookmarkStart w:id="344" w:name="_Toc297216200"/>
      <w:bookmarkStart w:id="345" w:name="_Toc300934990"/>
      <w:bookmarkStart w:id="346" w:name="_Toc304295567"/>
      <w:bookmarkStart w:id="347" w:name="_Toc292559399"/>
      <w:bookmarkStart w:id="348" w:name="_Toc312678026"/>
      <w:bookmarkStart w:id="349" w:name="_Toc296891234"/>
      <w:bookmarkStart w:id="350" w:name="_Toc296346695"/>
      <w:bookmarkStart w:id="351" w:name="_Toc297120494"/>
      <w:bookmarkStart w:id="352" w:name="_Toc292559904"/>
      <w:r>
        <w:rPr>
          <w:rFonts w:hint="eastAsia" w:ascii="仿宋" w:hAnsi="仿宋" w:eastAsia="仿宋" w:cs="仿宋"/>
          <w:color w:val="auto"/>
          <w:sz w:val="24"/>
          <w:szCs w:val="24"/>
        </w:rPr>
        <w:t>9</w:t>
      </w:r>
      <w:r>
        <w:rPr>
          <w:rFonts w:ascii="仿宋" w:hAnsi="仿宋" w:eastAsia="仿宋" w:cs="仿宋"/>
          <w:color w:val="auto"/>
          <w:sz w:val="24"/>
          <w:szCs w:val="24"/>
        </w:rPr>
        <w:t>.1</w:t>
      </w:r>
      <w:r>
        <w:rPr>
          <w:rFonts w:hint="eastAsia" w:ascii="仿宋" w:hAnsi="仿宋" w:eastAsia="仿宋" w:cs="仿宋"/>
          <w:color w:val="auto"/>
          <w:sz w:val="24"/>
          <w:szCs w:val="24"/>
        </w:rPr>
        <w:t>变更的范围</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关于变更的范围的约定：</w:t>
      </w:r>
      <w:r>
        <w:rPr>
          <w:rFonts w:hint="eastAsia" w:ascii="仿宋" w:hAnsi="仿宋" w:eastAsia="仿宋"/>
          <w:color w:val="auto"/>
          <w:sz w:val="24"/>
          <w:szCs w:val="24"/>
        </w:rPr>
        <w:t>设计变更、进度计划变更、施工条件变更、发包人提出的“新增工程”。</w:t>
      </w:r>
    </w:p>
    <w:p>
      <w:pPr>
        <w:spacing w:after="120" w:line="360" w:lineRule="auto"/>
        <w:ind w:firstLine="480" w:firstLineChars="200"/>
        <w:outlineLvl w:val="0"/>
        <w:rPr>
          <w:rFonts w:ascii="仿宋" w:hAnsi="仿宋" w:eastAsia="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 xml:space="preserve">.2 </w:t>
      </w:r>
      <w:r>
        <w:rPr>
          <w:rFonts w:hint="eastAsia" w:ascii="仿宋" w:hAnsi="仿宋" w:eastAsia="仿宋" w:cs="仿宋"/>
          <w:color w:val="auto"/>
          <w:sz w:val="24"/>
          <w:szCs w:val="24"/>
        </w:rPr>
        <w:t>变更估价</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9</w:t>
      </w:r>
      <w:r>
        <w:rPr>
          <w:rFonts w:ascii="仿宋" w:hAnsi="仿宋" w:eastAsia="仿宋" w:cs="仿宋"/>
          <w:color w:val="auto"/>
          <w:sz w:val="24"/>
          <w:szCs w:val="24"/>
        </w:rPr>
        <w:t xml:space="preserve">.2.1 </w:t>
      </w:r>
      <w:r>
        <w:rPr>
          <w:rFonts w:hint="eastAsia" w:ascii="仿宋" w:hAnsi="仿宋" w:eastAsia="仿宋" w:cs="仿宋"/>
          <w:color w:val="auto"/>
          <w:sz w:val="24"/>
          <w:szCs w:val="24"/>
        </w:rPr>
        <w:t>变更估价原则</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关于变更估价的约定</w:t>
      </w:r>
      <w:r>
        <w:rPr>
          <w:rFonts w:ascii="仿宋" w:hAnsi="仿宋" w:eastAsia="仿宋" w:cs="仿宋"/>
          <w:color w:val="auto"/>
          <w:sz w:val="24"/>
          <w:szCs w:val="24"/>
        </w:rPr>
        <w:t>:</w:t>
      </w:r>
      <w:r>
        <w:rPr>
          <w:rFonts w:hint="eastAsia" w:ascii="仿宋" w:hAnsi="仿宋" w:eastAsia="仿宋"/>
          <w:color w:val="auto"/>
          <w:sz w:val="24"/>
          <w:szCs w:val="24"/>
        </w:rPr>
        <w:t>已标价《工程量清单》中无适用或类似子目的单价，则由发包人根据承包人的投标文件中所提供的人工、材料、机械台时单价与取费费率等按现行定额（水利水电部分为2007年省颁定额、房建部分为GB50500-2008《建设工程工程量清单计价规范》、2009年《四川省建设工程工程量清单计价定额》）标准进行新增项目单价的确定（新增项目混泥土、沙浆的标号及配合比为发包人现场采用的配合比）。</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承包人提交变更报价书的期限：收到变更指示或变更意向书7日内；发包人商定或确定变更价格的期限：收到变更指示或变更意向书7日内。到变更指示后，如承包人未在规定的期限内提交变更报价书的，发包人可自行决定是否调整合同价款以及相应调整的具体金额。</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Start w:id="353" w:name="_Toc296891237"/>
      <w:bookmarkStart w:id="354" w:name="_Toc303539150"/>
      <w:bookmarkStart w:id="355" w:name="_Toc296503197"/>
      <w:bookmarkStart w:id="356" w:name="_Toc297048383"/>
      <w:bookmarkStart w:id="357" w:name="_Toc296944536"/>
      <w:bookmarkStart w:id="358" w:name="_Toc296346698"/>
      <w:bookmarkStart w:id="359" w:name="_Toc297123544"/>
      <w:bookmarkStart w:id="360" w:name="_Toc296347196"/>
      <w:bookmarkStart w:id="361" w:name="_Toc300934993"/>
      <w:bookmarkStart w:id="362" w:name="_Toc292559907"/>
      <w:bookmarkStart w:id="363" w:name="_Toc297216203"/>
      <w:bookmarkStart w:id="364" w:name="_Toc296891025"/>
      <w:bookmarkStart w:id="365" w:name="_Toc297120497"/>
      <w:bookmarkStart w:id="366" w:name="_Toc292559402"/>
      <w:bookmarkStart w:id="367" w:name="_Toc304295570"/>
      <w:bookmarkStart w:id="368" w:name="_Toc312677503"/>
      <w:bookmarkStart w:id="369" w:name="_Toc312678029"/>
      <w:r>
        <w:rPr>
          <w:rFonts w:ascii="仿宋" w:hAnsi="仿宋" w:eastAsia="仿宋" w:cs="仿宋"/>
          <w:color w:val="auto"/>
          <w:sz w:val="24"/>
          <w:szCs w:val="24"/>
        </w:rPr>
        <w:t xml:space="preserve">0.3 </w:t>
      </w:r>
      <w:r>
        <w:rPr>
          <w:rFonts w:hint="eastAsia" w:ascii="仿宋" w:hAnsi="仿宋" w:eastAsia="仿宋" w:cs="仿宋"/>
          <w:color w:val="auto"/>
          <w:sz w:val="24"/>
          <w:szCs w:val="24"/>
        </w:rPr>
        <w:t>承</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70" w:name="_Toc296944542"/>
      <w:bookmarkStart w:id="371" w:name="_Toc296891031"/>
      <w:bookmarkStart w:id="372" w:name="_Toc300934994"/>
      <w:bookmarkStart w:id="373" w:name="_Toc297048389"/>
      <w:bookmarkStart w:id="374" w:name="_Toc297120503"/>
      <w:bookmarkStart w:id="375" w:name="_Toc292559913"/>
      <w:bookmarkStart w:id="376" w:name="_Toc297216204"/>
      <w:bookmarkStart w:id="377" w:name="_Toc296347202"/>
      <w:bookmarkStart w:id="378" w:name="_Toc296346704"/>
      <w:bookmarkStart w:id="379" w:name="_Toc303539151"/>
      <w:bookmarkStart w:id="380" w:name="_Toc292559408"/>
      <w:bookmarkStart w:id="381" w:name="_Toc297123545"/>
      <w:bookmarkStart w:id="382" w:name="_Toc296891243"/>
      <w:bookmarkStart w:id="383" w:name="_Toc296503203"/>
      <w:r>
        <w:rPr>
          <w:rFonts w:hint="eastAsia" w:ascii="仿宋" w:hAnsi="仿宋" w:eastAsia="仿宋" w:cs="仿宋"/>
          <w:color w:val="auto"/>
          <w:sz w:val="24"/>
          <w:szCs w:val="24"/>
        </w:rPr>
        <w:t>包人的合理化建议</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发包人审批承包人合理化建议的期限：5日内。</w:t>
      </w:r>
      <w:bookmarkStart w:id="384" w:name="_Toc312678030"/>
      <w:bookmarkStart w:id="385" w:name="_Toc296347203"/>
      <w:bookmarkStart w:id="386" w:name="_Toc296346705"/>
      <w:bookmarkStart w:id="387" w:name="_Toc304295571"/>
      <w:bookmarkStart w:id="388" w:name="_Toc296891244"/>
      <w:bookmarkStart w:id="389" w:name="_Toc292559914"/>
      <w:bookmarkStart w:id="390" w:name="_Toc297048390"/>
      <w:bookmarkStart w:id="391" w:name="_Toc312677504"/>
      <w:bookmarkStart w:id="392" w:name="_Toc296503204"/>
      <w:bookmarkStart w:id="393" w:name="_Toc297120504"/>
      <w:bookmarkStart w:id="394" w:name="_Toc318581175"/>
      <w:bookmarkStart w:id="395" w:name="_Toc303539152"/>
      <w:bookmarkStart w:id="396" w:name="_Toc296891032"/>
      <w:bookmarkStart w:id="397" w:name="_Toc292559409"/>
      <w:bookmarkStart w:id="398" w:name="_Toc297123546"/>
      <w:bookmarkStart w:id="399" w:name="_Toc297216205"/>
      <w:bookmarkStart w:id="400" w:name="_Toc296944543"/>
      <w:bookmarkStart w:id="401" w:name="_Toc300934995"/>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1</w:t>
      </w:r>
      <w:bookmarkStart w:id="402" w:name="_Toc296891239"/>
      <w:bookmarkStart w:id="403" w:name="_Toc292559404"/>
      <w:bookmarkStart w:id="404" w:name="_Toc296503199"/>
      <w:bookmarkStart w:id="405" w:name="_Toc297120499"/>
      <w:bookmarkStart w:id="406" w:name="_Toc312678033"/>
      <w:bookmarkStart w:id="407" w:name="_Toc296944538"/>
      <w:bookmarkStart w:id="408" w:name="_Toc297216207"/>
      <w:bookmarkStart w:id="409" w:name="_Toc312677507"/>
      <w:bookmarkStart w:id="410" w:name="_Toc296891027"/>
      <w:bookmarkStart w:id="411" w:name="_Toc296347198"/>
      <w:bookmarkStart w:id="412" w:name="_Toc304295574"/>
      <w:bookmarkStart w:id="413" w:name="_Toc297123548"/>
      <w:bookmarkStart w:id="414" w:name="_Toc297048385"/>
      <w:bookmarkStart w:id="415" w:name="_Toc300934997"/>
      <w:bookmarkStart w:id="416" w:name="_Toc303539154"/>
      <w:bookmarkStart w:id="417" w:name="_Toc292559909"/>
      <w:bookmarkStart w:id="418" w:name="_Toc296346700"/>
      <w:r>
        <w:rPr>
          <w:rFonts w:ascii="仿宋" w:hAnsi="仿宋" w:eastAsia="仿宋" w:cs="仿宋"/>
          <w:color w:val="auto"/>
          <w:sz w:val="24"/>
          <w:szCs w:val="24"/>
        </w:rPr>
        <w:t xml:space="preserve">0.4 </w:t>
      </w:r>
      <w:r>
        <w:rPr>
          <w:rFonts w:hint="eastAsia" w:ascii="仿宋" w:hAnsi="仿宋" w:eastAsia="仿宋" w:cs="仿宋"/>
          <w:color w:val="auto"/>
          <w:sz w:val="24"/>
          <w:szCs w:val="24"/>
        </w:rPr>
        <w:t>暂估价</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10.4.2 </w:t>
      </w:r>
      <w:r>
        <w:rPr>
          <w:rFonts w:hint="eastAsia" w:ascii="仿宋" w:hAnsi="仿宋" w:eastAsia="仿宋" w:cs="仿宋"/>
          <w:color w:val="auto"/>
          <w:sz w:val="24"/>
          <w:szCs w:val="24"/>
        </w:rPr>
        <w:t>不属于依法必须招标的暂估价项目</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对于不属于依法必须招标的暂估价项目的确认和批准采取第</w:t>
      </w:r>
      <w:r>
        <w:rPr>
          <w:rFonts w:ascii="仿宋" w:hAnsi="仿宋" w:eastAsia="仿宋" w:cs="仿宋"/>
          <w:color w:val="auto"/>
          <w:sz w:val="24"/>
          <w:szCs w:val="24"/>
        </w:rPr>
        <w:t>X</w:t>
      </w:r>
      <w:r>
        <w:rPr>
          <w:rFonts w:hint="eastAsia" w:ascii="仿宋" w:hAnsi="仿宋" w:eastAsia="仿宋" w:cs="仿宋"/>
          <w:color w:val="auto"/>
          <w:sz w:val="24"/>
          <w:szCs w:val="24"/>
        </w:rPr>
        <w:t>种方式确定。</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sz w:val="24"/>
          <w:szCs w:val="24"/>
        </w:rPr>
        <w:t>第</w:t>
      </w:r>
      <w:r>
        <w:rPr>
          <w:rFonts w:ascii="仿宋" w:hAnsi="仿宋" w:eastAsia="仿宋" w:cs="仿宋"/>
          <w:color w:val="auto"/>
          <w:sz w:val="24"/>
          <w:szCs w:val="24"/>
        </w:rPr>
        <w:t>3</w:t>
      </w:r>
      <w:r>
        <w:rPr>
          <w:rFonts w:hint="eastAsia" w:ascii="仿宋" w:hAnsi="仿宋" w:eastAsia="仿宋" w:cs="仿宋"/>
          <w:color w:val="auto"/>
          <w:sz w:val="24"/>
          <w:szCs w:val="24"/>
        </w:rPr>
        <w:t>种方式：</w:t>
      </w:r>
      <w:r>
        <w:rPr>
          <w:rFonts w:hint="eastAsia" w:ascii="仿宋" w:hAnsi="仿宋" w:eastAsia="仿宋" w:cs="仿宋"/>
          <w:color w:val="auto"/>
          <w:kern w:val="0"/>
          <w:sz w:val="24"/>
          <w:szCs w:val="24"/>
        </w:rPr>
        <w:t>承包人直接实施的暂估价项目</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承包人直接实施的暂估价项目的约定：。</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10.5 </w:t>
      </w:r>
      <w:r>
        <w:rPr>
          <w:rFonts w:hint="eastAsia" w:ascii="仿宋" w:hAnsi="仿宋" w:eastAsia="仿宋" w:cs="仿宋"/>
          <w:color w:val="auto"/>
          <w:sz w:val="24"/>
          <w:szCs w:val="24"/>
        </w:rPr>
        <w:t>暂列金额</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合同当事人关于暂列金额使用的约定：/。</w:t>
      </w:r>
    </w:p>
    <w:p>
      <w:pPr>
        <w:keepNext/>
        <w:keepLines/>
        <w:spacing w:before="120" w:after="120" w:line="360" w:lineRule="auto"/>
        <w:ind w:firstLine="480" w:firstLineChars="200"/>
        <w:outlineLvl w:val="3"/>
        <w:rPr>
          <w:rFonts w:ascii="仿宋" w:hAnsi="仿宋" w:eastAsia="仿宋"/>
          <w:color w:val="auto"/>
          <w:sz w:val="24"/>
          <w:szCs w:val="24"/>
        </w:rPr>
      </w:pPr>
      <w:bookmarkStart w:id="419" w:name="_Toc351203643"/>
      <w:r>
        <w:rPr>
          <w:rFonts w:ascii="仿宋" w:hAnsi="仿宋" w:eastAsia="仿宋" w:cs="仿宋"/>
          <w:color w:val="auto"/>
          <w:sz w:val="24"/>
          <w:szCs w:val="24"/>
        </w:rPr>
        <w:t xml:space="preserve">11. </w:t>
      </w:r>
      <w:r>
        <w:rPr>
          <w:rFonts w:hint="eastAsia" w:ascii="仿宋" w:hAnsi="仿宋" w:eastAsia="仿宋" w:cs="仿宋"/>
          <w:color w:val="auto"/>
          <w:sz w:val="24"/>
          <w:szCs w:val="24"/>
        </w:rPr>
        <w:t>价格调整</w:t>
      </w:r>
      <w:bookmarkEnd w:id="419"/>
    </w:p>
    <w:p>
      <w:pPr>
        <w:spacing w:after="120" w:line="360" w:lineRule="auto"/>
        <w:ind w:firstLine="480" w:firstLineChars="200"/>
        <w:rPr>
          <w:rFonts w:ascii="仿宋" w:hAnsi="仿宋" w:eastAsia="仿宋"/>
          <w:color w:val="auto"/>
          <w:sz w:val="24"/>
          <w:szCs w:val="24"/>
        </w:rPr>
      </w:pPr>
      <w:bookmarkStart w:id="420" w:name="_Toc297216209"/>
      <w:bookmarkStart w:id="421" w:name="_Toc297048387"/>
      <w:bookmarkStart w:id="422" w:name="_Toc300935000"/>
      <w:bookmarkStart w:id="423" w:name="_Toc297120501"/>
      <w:bookmarkStart w:id="424" w:name="_Toc292559406"/>
      <w:bookmarkStart w:id="425" w:name="_Toc296346702"/>
      <w:bookmarkStart w:id="426" w:name="_Toc303539157"/>
      <w:bookmarkStart w:id="427" w:name="_Toc296944540"/>
      <w:bookmarkStart w:id="428" w:name="_Toc296503201"/>
      <w:bookmarkStart w:id="429" w:name="_Toc304295577"/>
      <w:bookmarkStart w:id="430" w:name="_Toc292559911"/>
      <w:bookmarkStart w:id="431" w:name="_Toc296891029"/>
      <w:bookmarkStart w:id="432" w:name="_Toc296891241"/>
      <w:bookmarkStart w:id="433" w:name="_Toc297123550"/>
      <w:bookmarkStart w:id="434" w:name="_Toc312678039"/>
      <w:bookmarkStart w:id="435" w:name="_Toc296347200"/>
      <w:r>
        <w:rPr>
          <w:rFonts w:ascii="仿宋" w:hAnsi="仿宋" w:eastAsia="仿宋" w:cs="仿宋"/>
          <w:color w:val="auto"/>
          <w:sz w:val="24"/>
          <w:szCs w:val="24"/>
        </w:rPr>
        <w:t xml:space="preserve">11.1 </w:t>
      </w:r>
      <w:r>
        <w:rPr>
          <w:rFonts w:hint="eastAsia" w:ascii="仿宋" w:hAnsi="仿宋" w:eastAsia="仿宋" w:cs="仿宋"/>
          <w:color w:val="auto"/>
          <w:sz w:val="24"/>
          <w:szCs w:val="24"/>
        </w:rPr>
        <w:t>市场价格波动引起的调整</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市场价格波动是否调整合同价格的约定：</w:t>
      </w:r>
      <w:r>
        <w:rPr>
          <w:rFonts w:hint="eastAsia" w:ascii="仿宋" w:hAnsi="仿宋" w:eastAsia="仿宋" w:cs="仿宋"/>
          <w:color w:val="auto"/>
          <w:sz w:val="24"/>
          <w:szCs w:val="24"/>
          <w:u w:val="single"/>
        </w:rPr>
        <w:t>不调整</w:t>
      </w:r>
      <w:r>
        <w:rPr>
          <w:rFonts w:hint="eastAsia" w:ascii="仿宋" w:hAnsi="仿宋" w:eastAsia="仿宋" w:cs="仿宋"/>
          <w:color w:val="auto"/>
          <w:sz w:val="24"/>
          <w:szCs w:val="24"/>
        </w:rPr>
        <w:t>。</w:t>
      </w:r>
    </w:p>
    <w:bookmarkEnd w:id="329"/>
    <w:bookmarkEnd w:id="330"/>
    <w:bookmarkEnd w:id="331"/>
    <w:bookmarkEnd w:id="332"/>
    <w:bookmarkEnd w:id="333"/>
    <w:bookmarkEnd w:id="334"/>
    <w:p>
      <w:pPr>
        <w:keepNext/>
        <w:keepLines/>
        <w:spacing w:before="120" w:after="120" w:line="360" w:lineRule="auto"/>
        <w:ind w:firstLine="480" w:firstLineChars="200"/>
        <w:outlineLvl w:val="3"/>
        <w:rPr>
          <w:rFonts w:ascii="仿宋" w:hAnsi="仿宋" w:eastAsia="仿宋"/>
          <w:color w:val="auto"/>
          <w:sz w:val="24"/>
          <w:szCs w:val="24"/>
        </w:rPr>
      </w:pPr>
      <w:bookmarkStart w:id="436" w:name="_Toc296346706"/>
      <w:bookmarkStart w:id="437" w:name="_Toc296891033"/>
      <w:bookmarkStart w:id="438" w:name="_Toc297048391"/>
      <w:bookmarkStart w:id="439" w:name="_Toc292559915"/>
      <w:bookmarkStart w:id="440" w:name="_Toc292559410"/>
      <w:bookmarkStart w:id="441" w:name="_Toc296891245"/>
      <w:bookmarkStart w:id="442" w:name="_Toc296503205"/>
      <w:bookmarkStart w:id="443" w:name="_Toc296347204"/>
      <w:bookmarkStart w:id="444" w:name="_Toc297120505"/>
      <w:bookmarkStart w:id="445" w:name="_Toc296944544"/>
      <w:bookmarkStart w:id="446" w:name="_Toc351203644"/>
      <w:bookmarkStart w:id="447" w:name="_Toc297216211"/>
      <w:bookmarkStart w:id="448" w:name="_Toc304295579"/>
      <w:bookmarkStart w:id="449" w:name="_Toc312678040"/>
      <w:bookmarkStart w:id="450" w:name="_Toc303539159"/>
      <w:bookmarkStart w:id="451" w:name="_Toc300935002"/>
      <w:bookmarkStart w:id="452" w:name="_Toc297123552"/>
      <w:r>
        <w:rPr>
          <w:rFonts w:ascii="仿宋" w:hAnsi="仿宋" w:eastAsia="仿宋" w:cs="仿宋"/>
          <w:color w:val="auto"/>
          <w:sz w:val="24"/>
          <w:szCs w:val="24"/>
        </w:rPr>
        <w:t xml:space="preserve">12. </w:t>
      </w:r>
      <w:bookmarkEnd w:id="436"/>
      <w:bookmarkEnd w:id="437"/>
      <w:bookmarkEnd w:id="438"/>
      <w:bookmarkEnd w:id="439"/>
      <w:bookmarkEnd w:id="440"/>
      <w:bookmarkEnd w:id="441"/>
      <w:bookmarkEnd w:id="442"/>
      <w:bookmarkEnd w:id="443"/>
      <w:bookmarkEnd w:id="444"/>
      <w:bookmarkEnd w:id="445"/>
      <w:r>
        <w:rPr>
          <w:rFonts w:hint="eastAsia" w:ascii="仿宋" w:hAnsi="仿宋" w:eastAsia="仿宋" w:cs="仿宋"/>
          <w:color w:val="auto"/>
          <w:sz w:val="24"/>
          <w:szCs w:val="24"/>
        </w:rPr>
        <w:t>合同价格、计量与支付</w:t>
      </w:r>
      <w:bookmarkEnd w:id="446"/>
    </w:p>
    <w:bookmarkEnd w:id="447"/>
    <w:bookmarkEnd w:id="448"/>
    <w:bookmarkEnd w:id="449"/>
    <w:bookmarkEnd w:id="450"/>
    <w:bookmarkEnd w:id="451"/>
    <w:bookmarkEnd w:id="452"/>
    <w:p>
      <w:pPr>
        <w:spacing w:after="120" w:line="360" w:lineRule="auto"/>
        <w:ind w:firstLine="480" w:firstLineChars="200"/>
        <w:rPr>
          <w:rFonts w:ascii="仿宋" w:hAnsi="仿宋" w:eastAsia="仿宋"/>
          <w:color w:val="auto"/>
          <w:sz w:val="24"/>
          <w:szCs w:val="24"/>
        </w:rPr>
      </w:pPr>
      <w:bookmarkStart w:id="453" w:name="_Toc267251461"/>
      <w:bookmarkStart w:id="454" w:name="_Toc292559411"/>
      <w:bookmarkStart w:id="455" w:name="_Toc292559916"/>
      <w:bookmarkStart w:id="456" w:name="_Toc296944545"/>
      <w:bookmarkStart w:id="457" w:name="_Toc296891246"/>
      <w:bookmarkStart w:id="458" w:name="_Toc296503206"/>
      <w:bookmarkStart w:id="459" w:name="_Toc297048392"/>
      <w:bookmarkStart w:id="460" w:name="_Toc297120506"/>
      <w:bookmarkStart w:id="461" w:name="_Toc296891034"/>
      <w:bookmarkStart w:id="462" w:name="_Toc296347205"/>
      <w:bookmarkStart w:id="463" w:name="_Toc296346707"/>
      <w:bookmarkStart w:id="464" w:name="_Toc300935003"/>
      <w:bookmarkStart w:id="465" w:name="_Toc304295580"/>
      <w:bookmarkStart w:id="466" w:name="_Toc297216212"/>
      <w:bookmarkStart w:id="467" w:name="_Toc312678041"/>
      <w:bookmarkStart w:id="468" w:name="_Toc297123553"/>
      <w:bookmarkStart w:id="469" w:name="_Toc303539160"/>
      <w:r>
        <w:rPr>
          <w:rFonts w:ascii="仿宋" w:hAnsi="仿宋" w:eastAsia="仿宋" w:cs="仿宋"/>
          <w:color w:val="auto"/>
          <w:sz w:val="24"/>
          <w:szCs w:val="24"/>
        </w:rPr>
        <w:t xml:space="preserve">12.1 </w:t>
      </w:r>
      <w:r>
        <w:rPr>
          <w:rFonts w:hint="eastAsia" w:ascii="仿宋" w:hAnsi="仿宋" w:eastAsia="仿宋" w:cs="仿宋"/>
          <w:color w:val="auto"/>
          <w:sz w:val="24"/>
          <w:szCs w:val="24"/>
        </w:rPr>
        <w:t>合</w:t>
      </w:r>
      <w:bookmarkEnd w:id="453"/>
      <w:bookmarkEnd w:id="454"/>
      <w:bookmarkEnd w:id="455"/>
      <w:r>
        <w:rPr>
          <w:rFonts w:hint="eastAsia" w:ascii="仿宋" w:hAnsi="仿宋" w:eastAsia="仿宋" w:cs="仿宋"/>
          <w:color w:val="auto"/>
          <w:sz w:val="24"/>
          <w:szCs w:val="24"/>
        </w:rPr>
        <w:t>同价</w:t>
      </w:r>
      <w:bookmarkEnd w:id="456"/>
      <w:bookmarkEnd w:id="457"/>
      <w:bookmarkEnd w:id="458"/>
      <w:bookmarkEnd w:id="459"/>
      <w:bookmarkEnd w:id="460"/>
      <w:bookmarkEnd w:id="461"/>
      <w:bookmarkEnd w:id="462"/>
      <w:bookmarkEnd w:id="463"/>
      <w:r>
        <w:rPr>
          <w:rFonts w:hint="eastAsia" w:ascii="仿宋" w:hAnsi="仿宋" w:eastAsia="仿宋" w:cs="仿宋"/>
          <w:color w:val="auto"/>
          <w:sz w:val="24"/>
          <w:szCs w:val="24"/>
        </w:rPr>
        <w:t>格形式</w:t>
      </w:r>
    </w:p>
    <w:bookmarkEnd w:id="464"/>
    <w:bookmarkEnd w:id="465"/>
    <w:bookmarkEnd w:id="466"/>
    <w:bookmarkEnd w:id="467"/>
    <w:bookmarkEnd w:id="468"/>
    <w:bookmarkEnd w:id="469"/>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固定单价合同。</w:t>
      </w:r>
    </w:p>
    <w:p>
      <w:pPr>
        <w:spacing w:after="120" w:line="360" w:lineRule="auto"/>
        <w:ind w:firstLine="480" w:firstLineChars="200"/>
        <w:rPr>
          <w:rFonts w:ascii="仿宋" w:hAnsi="仿宋" w:eastAsia="仿宋"/>
          <w:color w:val="auto"/>
          <w:sz w:val="24"/>
          <w:szCs w:val="24"/>
        </w:rPr>
      </w:pPr>
      <w:bookmarkStart w:id="470" w:name="_Toc303539161"/>
      <w:bookmarkStart w:id="471" w:name="_Toc312678042"/>
      <w:bookmarkStart w:id="472" w:name="_Toc300935004"/>
      <w:bookmarkStart w:id="473" w:name="_Toc297123554"/>
      <w:bookmarkStart w:id="474" w:name="_Toc297216213"/>
      <w:bookmarkStart w:id="475" w:name="_Toc304295581"/>
      <w:bookmarkStart w:id="476" w:name="_Toc297120507"/>
      <w:bookmarkStart w:id="477" w:name="_Toc297048393"/>
      <w:bookmarkStart w:id="478" w:name="_Toc296346708"/>
      <w:bookmarkStart w:id="479" w:name="_Toc296944546"/>
      <w:bookmarkStart w:id="480" w:name="_Toc296891035"/>
      <w:bookmarkStart w:id="481" w:name="_Toc296347206"/>
      <w:bookmarkStart w:id="482" w:name="_Toc292559412"/>
      <w:bookmarkStart w:id="483" w:name="_Toc296891247"/>
      <w:bookmarkStart w:id="484" w:name="_Toc292559917"/>
      <w:bookmarkStart w:id="485" w:name="_Toc296503207"/>
      <w:r>
        <w:rPr>
          <w:rFonts w:ascii="仿宋" w:hAnsi="仿宋" w:eastAsia="仿宋" w:cs="仿宋"/>
          <w:color w:val="auto"/>
          <w:sz w:val="24"/>
          <w:szCs w:val="24"/>
        </w:rPr>
        <w:t xml:space="preserve">12.2 </w:t>
      </w:r>
      <w:r>
        <w:rPr>
          <w:rFonts w:hint="eastAsia" w:ascii="仿宋" w:hAnsi="仿宋" w:eastAsia="仿宋" w:cs="仿宋"/>
          <w:color w:val="auto"/>
          <w:sz w:val="24"/>
          <w:szCs w:val="24"/>
        </w:rPr>
        <w:t>预付款</w:t>
      </w:r>
    </w:p>
    <w:bookmarkEnd w:id="470"/>
    <w:bookmarkEnd w:id="471"/>
    <w:bookmarkEnd w:id="472"/>
    <w:bookmarkEnd w:id="473"/>
    <w:bookmarkEnd w:id="474"/>
    <w:bookmarkEnd w:id="475"/>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无。</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12.2.2 </w:t>
      </w:r>
      <w:r>
        <w:rPr>
          <w:rFonts w:hint="eastAsia" w:ascii="仿宋" w:hAnsi="仿宋" w:eastAsia="仿宋" w:cs="仿宋"/>
          <w:color w:val="auto"/>
          <w:sz w:val="24"/>
          <w:szCs w:val="24"/>
        </w:rPr>
        <w:t>预付款担保</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无。</w:t>
      </w:r>
    </w:p>
    <w:bookmarkEnd w:id="476"/>
    <w:bookmarkEnd w:id="477"/>
    <w:bookmarkEnd w:id="478"/>
    <w:bookmarkEnd w:id="479"/>
    <w:bookmarkEnd w:id="480"/>
    <w:bookmarkEnd w:id="481"/>
    <w:bookmarkEnd w:id="482"/>
    <w:bookmarkEnd w:id="483"/>
    <w:bookmarkEnd w:id="484"/>
    <w:bookmarkEnd w:id="485"/>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12.3 </w:t>
      </w:r>
      <w:r>
        <w:rPr>
          <w:rFonts w:hint="eastAsia" w:ascii="仿宋" w:hAnsi="仿宋" w:eastAsia="仿宋" w:cs="仿宋"/>
          <w:color w:val="auto"/>
          <w:sz w:val="24"/>
          <w:szCs w:val="24"/>
        </w:rPr>
        <w:t>计量</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12.3.1 </w:t>
      </w:r>
      <w:r>
        <w:rPr>
          <w:rFonts w:hint="eastAsia" w:ascii="仿宋" w:hAnsi="仿宋" w:eastAsia="仿宋" w:cs="仿宋"/>
          <w:color w:val="auto"/>
          <w:sz w:val="24"/>
          <w:szCs w:val="24"/>
        </w:rPr>
        <w:t>计量原则</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工程量计算规则：</w:t>
      </w:r>
      <w:r>
        <w:rPr>
          <w:rFonts w:hint="eastAsia" w:ascii="仿宋" w:hAnsi="仿宋" w:eastAsia="仿宋"/>
          <w:color w:val="auto"/>
          <w:sz w:val="24"/>
          <w:szCs w:val="24"/>
        </w:rPr>
        <w:t>工程量计算规则执行国家标准《水利工程工程量清单计价规范》(GB50501—2007)或其适用的修订版本。除合同另有约定外，承包人实际完成的工程量按约定的工程量计算规则和有合同约束力的图纸进行计量。</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12.3.1.1 </w:t>
      </w:r>
      <w:r>
        <w:rPr>
          <w:rFonts w:hint="eastAsia" w:ascii="仿宋" w:hAnsi="仿宋" w:eastAsia="仿宋" w:cs="仿宋"/>
          <w:color w:val="auto"/>
          <w:sz w:val="24"/>
          <w:szCs w:val="24"/>
        </w:rPr>
        <w:t>总价措施项目的计量</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安全文明施工费的计量、支付与结算按川建发〔</w:t>
      </w:r>
      <w:r>
        <w:rPr>
          <w:rFonts w:ascii="仿宋" w:hAnsi="仿宋" w:eastAsia="仿宋" w:cs="仿宋"/>
          <w:color w:val="auto"/>
          <w:sz w:val="24"/>
          <w:szCs w:val="24"/>
        </w:rPr>
        <w:t>2017</w:t>
      </w:r>
      <w:r>
        <w:rPr>
          <w:rFonts w:hint="eastAsia" w:ascii="仿宋" w:hAnsi="仿宋" w:eastAsia="仿宋" w:cs="仿宋"/>
          <w:color w:val="auto"/>
          <w:sz w:val="24"/>
          <w:szCs w:val="24"/>
        </w:rPr>
        <w:t>〕</w:t>
      </w:r>
      <w:r>
        <w:rPr>
          <w:rFonts w:ascii="仿宋" w:hAnsi="仿宋" w:eastAsia="仿宋" w:cs="仿宋"/>
          <w:color w:val="auto"/>
          <w:sz w:val="24"/>
          <w:szCs w:val="24"/>
        </w:rPr>
        <w:t>5</w:t>
      </w:r>
      <w:r>
        <w:rPr>
          <w:rFonts w:hint="eastAsia" w:ascii="仿宋" w:hAnsi="仿宋" w:eastAsia="仿宋" w:cs="仿宋"/>
          <w:color w:val="auto"/>
          <w:sz w:val="24"/>
          <w:szCs w:val="24"/>
        </w:rPr>
        <w:t>号执行。</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12.3.1.2</w:t>
      </w:r>
      <w:r>
        <w:rPr>
          <w:rFonts w:hint="eastAsia" w:ascii="仿宋" w:hAnsi="仿宋" w:eastAsia="仿宋" w:cs="仿宋"/>
          <w:color w:val="auto"/>
          <w:sz w:val="24"/>
          <w:szCs w:val="24"/>
        </w:rPr>
        <w:t>规费的计量</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按建设行政主管部门核定的承包人规费费率计量和结算。</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12.3.1.3</w:t>
      </w:r>
      <w:r>
        <w:rPr>
          <w:rFonts w:hint="eastAsia" w:ascii="仿宋" w:hAnsi="仿宋" w:eastAsia="仿宋" w:cs="仿宋"/>
          <w:color w:val="auto"/>
          <w:sz w:val="24"/>
          <w:szCs w:val="24"/>
        </w:rPr>
        <w:t>税金</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税金按国家或省级、行业建设主管部门的规定计取。</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12.3.2 </w:t>
      </w:r>
      <w:r>
        <w:rPr>
          <w:rFonts w:hint="eastAsia" w:ascii="仿宋" w:hAnsi="仿宋" w:eastAsia="仿宋" w:cs="仿宋"/>
          <w:color w:val="auto"/>
          <w:sz w:val="24"/>
          <w:szCs w:val="24"/>
        </w:rPr>
        <w:t>计量周期</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关于计量周期的约定：完工后一次性计量（隐蔽工程及时计量）。</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12.3.3 </w:t>
      </w:r>
      <w:r>
        <w:rPr>
          <w:rFonts w:hint="eastAsia" w:ascii="仿宋" w:hAnsi="仿宋" w:eastAsia="仿宋" w:cs="仿宋"/>
          <w:color w:val="auto"/>
          <w:sz w:val="24"/>
          <w:szCs w:val="24"/>
        </w:rPr>
        <w:t>单价合同的计量</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关于单价合同计量的约定：按工程量清单内容实际完成工程量进行计量。</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12.4 </w:t>
      </w:r>
      <w:r>
        <w:rPr>
          <w:rFonts w:hint="eastAsia" w:ascii="仿宋" w:hAnsi="仿宋" w:eastAsia="仿宋" w:cs="仿宋"/>
          <w:color w:val="auto"/>
          <w:sz w:val="24"/>
          <w:szCs w:val="24"/>
        </w:rPr>
        <w:t>工程进度款支付</w:t>
      </w:r>
    </w:p>
    <w:p>
      <w:pPr>
        <w:spacing w:line="360" w:lineRule="auto"/>
        <w:ind w:firstLine="480" w:firstLineChars="200"/>
        <w:jc w:val="left"/>
        <w:rPr>
          <w:rFonts w:ascii="仿宋" w:hAnsi="仿宋" w:eastAsia="仿宋"/>
          <w:color w:val="auto"/>
          <w:sz w:val="24"/>
          <w:szCs w:val="24"/>
        </w:rPr>
      </w:pPr>
      <w:bookmarkStart w:id="486" w:name="_Toc300935006"/>
      <w:bookmarkStart w:id="487" w:name="_Toc296347210"/>
      <w:bookmarkStart w:id="488" w:name="_Toc297048397"/>
      <w:bookmarkStart w:id="489" w:name="_Toc292559921"/>
      <w:bookmarkStart w:id="490" w:name="_Toc296503211"/>
      <w:bookmarkStart w:id="491" w:name="_Toc292559416"/>
      <w:bookmarkStart w:id="492" w:name="_Toc297120511"/>
      <w:bookmarkStart w:id="493" w:name="_Toc296891039"/>
      <w:bookmarkStart w:id="494" w:name="_Toc296346712"/>
      <w:bookmarkStart w:id="495" w:name="_Toc297216215"/>
      <w:bookmarkStart w:id="496" w:name="_Toc296891251"/>
      <w:bookmarkStart w:id="497" w:name="_Toc303539163"/>
      <w:bookmarkStart w:id="498" w:name="_Toc296944550"/>
      <w:bookmarkStart w:id="499" w:name="_Toc297123556"/>
      <w:r>
        <w:rPr>
          <w:rFonts w:ascii="仿宋" w:hAnsi="仿宋" w:eastAsia="仿宋" w:cs="仿宋"/>
          <w:color w:val="auto"/>
          <w:sz w:val="24"/>
          <w:szCs w:val="24"/>
        </w:rPr>
        <w:t xml:space="preserve">12.4.1 </w:t>
      </w:r>
      <w:r>
        <w:rPr>
          <w:rFonts w:hint="eastAsia" w:ascii="仿宋" w:hAnsi="仿宋" w:eastAsia="仿宋" w:cs="仿宋"/>
          <w:color w:val="auto"/>
          <w:sz w:val="24"/>
          <w:szCs w:val="24"/>
        </w:rPr>
        <w:t>付款周期</w:t>
      </w:r>
    </w:p>
    <w:p>
      <w:pPr>
        <w:tabs>
          <w:tab w:val="left" w:pos="6663"/>
        </w:tabs>
        <w:autoSpaceDE w:val="0"/>
        <w:autoSpaceDN w:val="0"/>
        <w:adjustRightInd w:val="0"/>
        <w:spacing w:line="360" w:lineRule="exact"/>
        <w:ind w:firstLine="480" w:firstLineChars="200"/>
        <w:rPr>
          <w:color w:val="auto"/>
          <w:sz w:val="24"/>
        </w:rPr>
      </w:pPr>
      <w:r>
        <w:rPr>
          <w:rFonts w:hint="eastAsia" w:ascii="仿宋" w:hAnsi="仿宋" w:eastAsia="仿宋" w:cs="仿宋"/>
          <w:color w:val="auto"/>
          <w:sz w:val="24"/>
          <w:szCs w:val="24"/>
        </w:rPr>
        <w:t>关于付款周期的约定：</w:t>
      </w:r>
      <w:r>
        <w:rPr>
          <w:rFonts w:hint="eastAsia"/>
          <w:color w:val="auto"/>
          <w:sz w:val="24"/>
        </w:rPr>
        <w:t>工程完工并办理好工程完工结算，且承包方向发包方支付质量保证金后，发包方最多支付不超省级水利救灾资金；待审计完成后支付审定工程款除已支付的剩余部分。</w:t>
      </w:r>
    </w:p>
    <w:p>
      <w:pPr>
        <w:tabs>
          <w:tab w:val="left" w:pos="6663"/>
        </w:tabs>
        <w:autoSpaceDE w:val="0"/>
        <w:autoSpaceDN w:val="0"/>
        <w:adjustRightInd w:val="0"/>
        <w:spacing w:line="360" w:lineRule="exact"/>
        <w:ind w:firstLine="480" w:firstLineChars="200"/>
        <w:rPr>
          <w:color w:val="auto"/>
          <w:sz w:val="24"/>
        </w:rPr>
      </w:pPr>
    </w:p>
    <w:p>
      <w:pPr>
        <w:spacing w:after="120"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12.4.2 </w:t>
      </w:r>
      <w:r>
        <w:rPr>
          <w:rFonts w:hint="eastAsia" w:ascii="仿宋" w:hAnsi="仿宋" w:eastAsia="仿宋" w:cs="仿宋"/>
          <w:color w:val="auto"/>
          <w:sz w:val="24"/>
          <w:szCs w:val="24"/>
        </w:rPr>
        <w:t>进度付款申请单的编制</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关于进度付款申请单编制的约定：</w:t>
      </w:r>
      <w:r>
        <w:rPr>
          <w:rFonts w:hint="eastAsia" w:ascii="仿宋" w:hAnsi="仿宋" w:eastAsia="仿宋"/>
          <w:color w:val="auto"/>
          <w:sz w:val="24"/>
          <w:szCs w:val="24"/>
        </w:rPr>
        <w:t>一式四份</w:t>
      </w:r>
      <w:r>
        <w:rPr>
          <w:rFonts w:hint="eastAsia" w:ascii="仿宋" w:hAnsi="仿宋" w:eastAsia="仿宋" w:cs="仿宋"/>
          <w:color w:val="auto"/>
          <w:sz w:val="24"/>
          <w:szCs w:val="24"/>
        </w:rPr>
        <w:t>。</w:t>
      </w:r>
    </w:p>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12.4.4 </w:t>
      </w:r>
      <w:r>
        <w:rPr>
          <w:rFonts w:hint="eastAsia" w:ascii="仿宋" w:hAnsi="仿宋" w:eastAsia="仿宋" w:cs="仿宋"/>
          <w:color w:val="auto"/>
          <w:sz w:val="24"/>
          <w:szCs w:val="24"/>
        </w:rPr>
        <w:t>进度款审核和支付</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）发包人支付进度款的期限：3天内。</w:t>
      </w:r>
    </w:p>
    <w:bookmarkEnd w:id="335"/>
    <w:p>
      <w:pPr>
        <w:keepNext/>
        <w:keepLines/>
        <w:spacing w:before="120" w:after="120" w:line="360" w:lineRule="auto"/>
        <w:ind w:firstLine="480" w:firstLineChars="200"/>
        <w:outlineLvl w:val="3"/>
        <w:rPr>
          <w:rFonts w:ascii="仿宋" w:hAnsi="仿宋" w:eastAsia="仿宋"/>
          <w:color w:val="auto"/>
          <w:sz w:val="24"/>
          <w:szCs w:val="24"/>
        </w:rPr>
      </w:pPr>
      <w:bookmarkStart w:id="500" w:name="_Toc351203645"/>
      <w:bookmarkStart w:id="501" w:name="_Toc296346720"/>
      <w:bookmarkStart w:id="502" w:name="_Toc296944558"/>
      <w:bookmarkStart w:id="503" w:name="_Toc296347218"/>
      <w:bookmarkStart w:id="504" w:name="_Toc292559929"/>
      <w:bookmarkStart w:id="505" w:name="_Toc297048405"/>
      <w:bookmarkStart w:id="506" w:name="_Toc292559424"/>
      <w:bookmarkStart w:id="507" w:name="_Toc303539172"/>
      <w:bookmarkStart w:id="508" w:name="_Toc297123564"/>
      <w:bookmarkStart w:id="509" w:name="_Toc296891259"/>
      <w:bookmarkStart w:id="510" w:name="_Toc297216223"/>
      <w:bookmarkStart w:id="511" w:name="_Toc300935015"/>
      <w:bookmarkStart w:id="512" w:name="_Toc312678053"/>
      <w:bookmarkStart w:id="513" w:name="_Toc296503219"/>
      <w:bookmarkStart w:id="514" w:name="_Toc304295593"/>
      <w:bookmarkStart w:id="515" w:name="_Toc297120519"/>
      <w:bookmarkStart w:id="516" w:name="_Toc296891047"/>
      <w:r>
        <w:rPr>
          <w:rFonts w:ascii="仿宋" w:hAnsi="仿宋" w:eastAsia="仿宋" w:cs="仿宋"/>
          <w:color w:val="auto"/>
          <w:sz w:val="24"/>
          <w:szCs w:val="24"/>
        </w:rPr>
        <w:t>13.</w:t>
      </w:r>
      <w:r>
        <w:rPr>
          <w:rFonts w:hint="eastAsia" w:ascii="仿宋" w:hAnsi="仿宋" w:eastAsia="仿宋" w:cs="仿宋"/>
          <w:color w:val="auto"/>
          <w:sz w:val="24"/>
          <w:szCs w:val="24"/>
        </w:rPr>
        <w:t>验收和工程试车</w:t>
      </w:r>
      <w:bookmarkEnd w:id="500"/>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spacing w:after="120" w:line="360" w:lineRule="auto"/>
        <w:ind w:firstLine="480" w:firstLineChars="200"/>
        <w:rPr>
          <w:rFonts w:ascii="仿宋" w:hAnsi="仿宋" w:eastAsia="仿宋"/>
          <w:color w:val="auto"/>
          <w:sz w:val="24"/>
          <w:szCs w:val="24"/>
        </w:rPr>
      </w:pPr>
      <w:bookmarkStart w:id="517" w:name="_Toc296503223"/>
      <w:bookmarkStart w:id="518" w:name="_Toc297048409"/>
      <w:bookmarkStart w:id="519" w:name="_Toc292559428"/>
      <w:bookmarkStart w:id="520" w:name="_Toc297120523"/>
      <w:bookmarkStart w:id="521" w:name="_Toc312678056"/>
      <w:bookmarkStart w:id="522" w:name="_Toc300935016"/>
      <w:bookmarkStart w:id="523" w:name="_Toc297216224"/>
      <w:bookmarkStart w:id="524" w:name="_Toc296347222"/>
      <w:bookmarkStart w:id="525" w:name="_Toc296346724"/>
      <w:bookmarkStart w:id="526" w:name="_Toc296944562"/>
      <w:bookmarkStart w:id="527" w:name="_Toc292559933"/>
      <w:bookmarkStart w:id="528" w:name="_Toc296891051"/>
      <w:bookmarkStart w:id="529" w:name="_Toc296891263"/>
      <w:bookmarkStart w:id="530" w:name="_Toc297123565"/>
      <w:bookmarkStart w:id="531" w:name="_Toc303539173"/>
      <w:bookmarkStart w:id="532" w:name="_Toc304295596"/>
      <w:bookmarkStart w:id="533" w:name="_Toc267251471"/>
      <w:bookmarkStart w:id="534" w:name="_Toc267251474"/>
      <w:bookmarkStart w:id="535" w:name="_Toc267251475"/>
      <w:bookmarkStart w:id="536" w:name="_Toc267251476"/>
      <w:bookmarkStart w:id="537" w:name="_Toc267251473"/>
      <w:bookmarkStart w:id="538" w:name="_Toc267251472"/>
      <w:bookmarkStart w:id="539" w:name="_Toc267251470"/>
      <w:r>
        <w:rPr>
          <w:rFonts w:ascii="仿宋" w:hAnsi="仿宋" w:eastAsia="仿宋" w:cs="仿宋"/>
          <w:color w:val="auto"/>
          <w:sz w:val="24"/>
          <w:szCs w:val="24"/>
        </w:rPr>
        <w:t xml:space="preserve">13.2 </w:t>
      </w:r>
      <w:r>
        <w:rPr>
          <w:rFonts w:hint="eastAsia" w:ascii="仿宋" w:hAnsi="仿宋" w:eastAsia="仿宋" w:cs="仿宋"/>
          <w:color w:val="auto"/>
          <w:sz w:val="24"/>
          <w:szCs w:val="24"/>
        </w:rPr>
        <w:t>竣工验收</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Pr>
        <w:spacing w:line="360" w:lineRule="auto"/>
        <w:ind w:firstLine="480" w:firstLineChars="200"/>
        <w:jc w:val="left"/>
        <w:rPr>
          <w:rFonts w:ascii="仿宋" w:hAnsi="仿宋" w:eastAsia="仿宋"/>
          <w:color w:val="auto"/>
          <w:sz w:val="24"/>
          <w:szCs w:val="24"/>
        </w:rPr>
      </w:pPr>
      <w:bookmarkStart w:id="540" w:name="_Toc280868704"/>
      <w:bookmarkStart w:id="541" w:name="_Toc280868705"/>
      <w:bookmarkStart w:id="542" w:name="_Toc280868706"/>
      <w:bookmarkStart w:id="543" w:name="_Toc280868707"/>
      <w:bookmarkStart w:id="544" w:name="_Toc280868708"/>
      <w:bookmarkStart w:id="545" w:name="_Toc280868709"/>
      <w:r>
        <w:rPr>
          <w:rFonts w:ascii="仿宋" w:hAnsi="仿宋" w:eastAsia="仿宋" w:cs="仿宋"/>
          <w:color w:val="auto"/>
          <w:sz w:val="24"/>
          <w:szCs w:val="24"/>
        </w:rPr>
        <w:t xml:space="preserve">13.2.1 </w:t>
      </w:r>
      <w:r>
        <w:rPr>
          <w:rFonts w:hint="eastAsia" w:ascii="仿宋" w:hAnsi="仿宋" w:eastAsia="仿宋" w:cs="仿宋"/>
          <w:color w:val="auto"/>
          <w:sz w:val="24"/>
          <w:szCs w:val="24"/>
        </w:rPr>
        <w:t>竣工验收程序</w:t>
      </w:r>
    </w:p>
    <w:bookmarkEnd w:id="540"/>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关于竣工验收程序的约定：</w:t>
      </w:r>
      <w:r>
        <w:rPr>
          <w:rFonts w:hint="eastAsia" w:ascii="仿宋" w:hAnsi="仿宋" w:eastAsia="仿宋"/>
          <w:color w:val="auto"/>
          <w:sz w:val="24"/>
          <w:szCs w:val="24"/>
        </w:rPr>
        <w:t>《水利水电建设工程验收规程》（SL223-2008）与本条有冲突的，以《水利水电建设工程验收规程》（SL223-2008）为准。</w:t>
      </w:r>
    </w:p>
    <w:bookmarkEnd w:id="541"/>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13.2.2</w:t>
      </w:r>
      <w:r>
        <w:rPr>
          <w:rFonts w:hint="eastAsia" w:ascii="仿宋" w:hAnsi="仿宋" w:eastAsia="仿宋" w:cs="仿宋"/>
          <w:color w:val="auto"/>
          <w:sz w:val="24"/>
          <w:szCs w:val="24"/>
        </w:rPr>
        <w:t>移交、接收全部与部分工程</w:t>
      </w:r>
    </w:p>
    <w:bookmarkEnd w:id="542"/>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承包人向发包人移交工程的期限：竣工验收后5天</w:t>
      </w:r>
      <w:r>
        <w:rPr>
          <w:rFonts w:hint="eastAsia" w:ascii="仿宋" w:hAnsi="仿宋" w:eastAsia="仿宋" w:cs="仿宋"/>
          <w:color w:val="auto"/>
          <w:sz w:val="24"/>
          <w:szCs w:val="24"/>
        </w:rPr>
        <w:t>。</w:t>
      </w:r>
    </w:p>
    <w:bookmarkEnd w:id="543"/>
    <w:bookmarkEnd w:id="544"/>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13.4 </w:t>
      </w:r>
      <w:r>
        <w:rPr>
          <w:rFonts w:hint="eastAsia" w:ascii="仿宋" w:hAnsi="仿宋" w:eastAsia="仿宋" w:cs="仿宋"/>
          <w:color w:val="auto"/>
          <w:sz w:val="24"/>
          <w:szCs w:val="24"/>
        </w:rPr>
        <w:t>竣工退场</w:t>
      </w:r>
    </w:p>
    <w:p>
      <w:pPr>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 xml:space="preserve">13.4.1 </w:t>
      </w:r>
      <w:r>
        <w:rPr>
          <w:rFonts w:hint="eastAsia" w:ascii="仿宋" w:hAnsi="仿宋" w:eastAsia="仿宋" w:cs="仿宋"/>
          <w:color w:val="auto"/>
          <w:kern w:val="0"/>
          <w:sz w:val="24"/>
          <w:szCs w:val="24"/>
        </w:rPr>
        <w:t>竣工退场</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承包人完成竣工退场的期限：完工后5天内。</w:t>
      </w:r>
    </w:p>
    <w:p>
      <w:pPr>
        <w:keepNext/>
        <w:keepLines/>
        <w:spacing w:before="120" w:after="120" w:line="360" w:lineRule="auto"/>
        <w:ind w:firstLine="480" w:firstLineChars="200"/>
        <w:outlineLvl w:val="3"/>
        <w:rPr>
          <w:rFonts w:ascii="仿宋" w:hAnsi="仿宋" w:eastAsia="仿宋"/>
          <w:color w:val="auto"/>
          <w:sz w:val="24"/>
          <w:szCs w:val="24"/>
        </w:rPr>
      </w:pPr>
      <w:bookmarkStart w:id="546" w:name="_Toc351203646"/>
      <w:r>
        <w:rPr>
          <w:rFonts w:ascii="仿宋" w:hAnsi="仿宋" w:eastAsia="仿宋" w:cs="仿宋"/>
          <w:color w:val="auto"/>
          <w:sz w:val="24"/>
          <w:szCs w:val="24"/>
        </w:rPr>
        <w:t xml:space="preserve">14. </w:t>
      </w:r>
      <w:r>
        <w:rPr>
          <w:rFonts w:hint="eastAsia" w:ascii="仿宋" w:hAnsi="仿宋" w:eastAsia="仿宋" w:cs="仿宋"/>
          <w:color w:val="auto"/>
          <w:sz w:val="24"/>
          <w:szCs w:val="24"/>
        </w:rPr>
        <w:t>竣工结算</w:t>
      </w:r>
      <w:bookmarkEnd w:id="546"/>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14.1 </w:t>
      </w:r>
      <w:r>
        <w:rPr>
          <w:rFonts w:hint="eastAsia" w:ascii="仿宋" w:hAnsi="仿宋" w:eastAsia="仿宋" w:cs="仿宋"/>
          <w:color w:val="auto"/>
          <w:sz w:val="24"/>
          <w:szCs w:val="24"/>
        </w:rPr>
        <w:t>竣工结算申请</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承包人提交竣工结算申请单的期限：完工后5天内。</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竣工结算申请单应包括的内容：</w:t>
      </w:r>
      <w:r>
        <w:rPr>
          <w:rFonts w:hint="eastAsia" w:ascii="仿宋" w:hAnsi="仿宋" w:eastAsia="仿宋"/>
          <w:color w:val="auto"/>
          <w:sz w:val="24"/>
          <w:szCs w:val="24"/>
        </w:rPr>
        <w:t>竣工结算合同总价、发包人已支付承包人的工程价款、应支付的竣工付款金额。</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14.2 </w:t>
      </w:r>
      <w:r>
        <w:rPr>
          <w:rFonts w:hint="eastAsia" w:ascii="仿宋" w:hAnsi="仿宋" w:eastAsia="仿宋" w:cs="仿宋"/>
          <w:color w:val="auto"/>
          <w:sz w:val="24"/>
          <w:szCs w:val="24"/>
        </w:rPr>
        <w:t>竣工结算审核</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发包人审批竣工付款申请单的期限：收到申请单后的5天内。</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发包人完成竣工付款的期限：收到申请单后的20天内。</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14.3 </w:t>
      </w:r>
      <w:r>
        <w:rPr>
          <w:rFonts w:hint="eastAsia" w:ascii="仿宋" w:hAnsi="仿宋" w:eastAsia="仿宋" w:cs="仿宋"/>
          <w:color w:val="auto"/>
          <w:sz w:val="24"/>
          <w:szCs w:val="24"/>
        </w:rPr>
        <w:t>最终结清</w:t>
      </w:r>
    </w:p>
    <w:p>
      <w:pPr>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 xml:space="preserve">14.3.1 </w:t>
      </w:r>
      <w:r>
        <w:rPr>
          <w:rFonts w:hint="eastAsia" w:ascii="仿宋" w:hAnsi="仿宋" w:eastAsia="仿宋" w:cs="仿宋"/>
          <w:color w:val="auto"/>
          <w:kern w:val="0"/>
          <w:sz w:val="24"/>
          <w:szCs w:val="24"/>
        </w:rPr>
        <w:t>最终结清申请单</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承包人提交最终结清申请单的份数：</w:t>
      </w:r>
      <w:r>
        <w:rPr>
          <w:rFonts w:hint="eastAsia" w:ascii="仿宋" w:hAnsi="仿宋" w:eastAsia="仿宋"/>
          <w:color w:val="auto"/>
          <w:sz w:val="24"/>
          <w:szCs w:val="24"/>
        </w:rPr>
        <w:t>一式四份。</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olor w:val="auto"/>
          <w:sz w:val="24"/>
          <w:szCs w:val="24"/>
        </w:rPr>
        <w:t>承包人提交最终结清申请单的期限：收到缺陷责任期终止证书后28日内</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14.3.2 </w:t>
      </w:r>
      <w:r>
        <w:rPr>
          <w:rFonts w:hint="eastAsia" w:ascii="仿宋" w:hAnsi="仿宋" w:eastAsia="仿宋" w:cs="仿宋"/>
          <w:color w:val="auto"/>
          <w:sz w:val="24"/>
          <w:szCs w:val="24"/>
        </w:rPr>
        <w:t>最终结清证书和支付</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）发包人完成最终结清申请单的审批并颁发最终结清证书的期限：</w:t>
      </w:r>
      <w:r>
        <w:rPr>
          <w:rFonts w:hint="eastAsia" w:ascii="仿宋" w:hAnsi="仿宋" w:eastAsia="仿宋"/>
          <w:color w:val="auto"/>
          <w:sz w:val="24"/>
          <w:szCs w:val="24"/>
        </w:rPr>
        <w:t>缺陷责任期终止日后的10日内</w:t>
      </w:r>
      <w:r>
        <w:rPr>
          <w:rFonts w:hint="eastAsia" w:ascii="仿宋" w:hAnsi="仿宋" w:eastAsia="仿宋" w:cs="仿宋"/>
          <w:color w:val="auto"/>
          <w:sz w:val="24"/>
          <w:szCs w:val="24"/>
        </w:rPr>
        <w:t>。</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）发包人完成支付的期限：颁发最终结清证书后的20日内。</w:t>
      </w:r>
    </w:p>
    <w:bookmarkEnd w:id="533"/>
    <w:bookmarkEnd w:id="534"/>
    <w:bookmarkEnd w:id="535"/>
    <w:bookmarkEnd w:id="536"/>
    <w:bookmarkEnd w:id="537"/>
    <w:bookmarkEnd w:id="538"/>
    <w:bookmarkEnd w:id="539"/>
    <w:bookmarkEnd w:id="545"/>
    <w:p>
      <w:pPr>
        <w:keepNext/>
        <w:keepLines/>
        <w:spacing w:before="120" w:after="120" w:line="360" w:lineRule="auto"/>
        <w:ind w:firstLine="480" w:firstLineChars="200"/>
        <w:outlineLvl w:val="3"/>
        <w:rPr>
          <w:rFonts w:ascii="仿宋" w:hAnsi="仿宋" w:eastAsia="仿宋"/>
          <w:color w:val="auto"/>
          <w:sz w:val="24"/>
          <w:szCs w:val="24"/>
        </w:rPr>
      </w:pPr>
      <w:bookmarkStart w:id="547" w:name="_Toc351203647"/>
      <w:bookmarkStart w:id="548" w:name="_Toc267251483"/>
      <w:bookmarkStart w:id="549" w:name="_Toc267251482"/>
      <w:bookmarkStart w:id="550" w:name="_Toc267251484"/>
      <w:bookmarkStart w:id="551" w:name="_Toc267251485"/>
      <w:bookmarkStart w:id="552" w:name="_Toc267251490"/>
      <w:bookmarkStart w:id="553" w:name="_Toc267251486"/>
      <w:bookmarkStart w:id="554" w:name="_Toc267251488"/>
      <w:bookmarkStart w:id="555" w:name="_Toc267251489"/>
      <w:bookmarkStart w:id="556" w:name="_Toc267251498"/>
      <w:bookmarkStart w:id="557" w:name="_Toc267251501"/>
      <w:bookmarkStart w:id="558" w:name="_Toc267251495"/>
      <w:bookmarkStart w:id="559" w:name="_Toc267251493"/>
      <w:bookmarkStart w:id="560" w:name="_Toc267251503"/>
      <w:bookmarkStart w:id="561" w:name="_Toc267251502"/>
      <w:bookmarkStart w:id="562" w:name="_Toc267251499"/>
      <w:bookmarkStart w:id="563" w:name="_Toc267251497"/>
      <w:bookmarkStart w:id="564" w:name="_Toc267251492"/>
      <w:bookmarkStart w:id="565" w:name="_Toc267251496"/>
      <w:bookmarkStart w:id="566" w:name="_Toc267251491"/>
      <w:bookmarkStart w:id="567" w:name="_Toc267251494"/>
      <w:bookmarkStart w:id="568" w:name="_Toc267251504"/>
      <w:bookmarkStart w:id="569" w:name="_Toc267251506"/>
      <w:bookmarkStart w:id="570" w:name="_Toc267251507"/>
      <w:bookmarkStart w:id="571" w:name="_Toc267251508"/>
      <w:bookmarkStart w:id="572" w:name="_Toc267251514"/>
      <w:bookmarkStart w:id="573" w:name="_Toc267251513"/>
      <w:bookmarkStart w:id="574" w:name="_Toc267251515"/>
      <w:bookmarkStart w:id="575" w:name="_Toc267251510"/>
      <w:bookmarkStart w:id="576" w:name="_Toc267251509"/>
      <w:bookmarkStart w:id="577" w:name="_Toc267251511"/>
      <w:r>
        <w:rPr>
          <w:rFonts w:ascii="仿宋" w:hAnsi="仿宋" w:eastAsia="仿宋" w:cs="仿宋"/>
          <w:color w:val="auto"/>
          <w:sz w:val="24"/>
          <w:szCs w:val="24"/>
        </w:rPr>
        <w:t xml:space="preserve">15. </w:t>
      </w:r>
      <w:r>
        <w:rPr>
          <w:rFonts w:hint="eastAsia" w:ascii="仿宋" w:hAnsi="仿宋" w:eastAsia="仿宋" w:cs="仿宋"/>
          <w:color w:val="auto"/>
          <w:sz w:val="24"/>
          <w:szCs w:val="24"/>
        </w:rPr>
        <w:t>缺陷责任期与保修</w:t>
      </w:r>
      <w:bookmarkEnd w:id="547"/>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15.1</w:t>
      </w:r>
      <w:r>
        <w:rPr>
          <w:rFonts w:hint="eastAsia" w:ascii="仿宋" w:hAnsi="仿宋" w:eastAsia="仿宋" w:cs="仿宋"/>
          <w:color w:val="auto"/>
          <w:sz w:val="24"/>
          <w:szCs w:val="24"/>
        </w:rPr>
        <w:t>缺陷责任期</w:t>
      </w:r>
      <w:bookmarkEnd w:id="548"/>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缺陷责任期的具体期限：12个月。</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15.2 </w:t>
      </w:r>
      <w:r>
        <w:rPr>
          <w:rFonts w:hint="eastAsia" w:ascii="仿宋" w:hAnsi="仿宋" w:eastAsia="仿宋" w:cs="仿宋"/>
          <w:color w:val="auto"/>
          <w:sz w:val="24"/>
          <w:szCs w:val="24"/>
        </w:rPr>
        <w:t>质量保证金</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关于是否扣留质量保证金的约定：</w:t>
      </w:r>
      <w:r>
        <w:rPr>
          <w:rFonts w:hint="eastAsia" w:ascii="仿宋" w:hAnsi="仿宋" w:eastAsia="仿宋"/>
          <w:color w:val="auto"/>
          <w:sz w:val="24"/>
          <w:szCs w:val="24"/>
        </w:rPr>
        <w:t>在完工结算后，由承包方向发包方缴纳结算价款的</w:t>
      </w:r>
      <w:r>
        <w:rPr>
          <w:rFonts w:hint="eastAsia" w:ascii="仿宋" w:hAnsi="仿宋" w:eastAsia="仿宋"/>
          <w:b/>
          <w:color w:val="auto"/>
          <w:sz w:val="24"/>
          <w:szCs w:val="24"/>
        </w:rPr>
        <w:t>3%作为质量保证金。</w:t>
      </w:r>
      <w:r>
        <w:rPr>
          <w:rFonts w:hint="eastAsia" w:ascii="仿宋" w:hAnsi="仿宋" w:eastAsia="仿宋"/>
          <w:color w:val="auto"/>
          <w:sz w:val="24"/>
          <w:szCs w:val="24"/>
        </w:rPr>
        <w:t>缺陷责任期期满后15天内，一次性退还(无息)。</w:t>
      </w:r>
    </w:p>
    <w:p>
      <w:pPr>
        <w:spacing w:line="360" w:lineRule="auto"/>
        <w:ind w:firstLine="480" w:firstLineChars="200"/>
        <w:jc w:val="left"/>
        <w:outlineLvl w:val="0"/>
        <w:rPr>
          <w:rFonts w:ascii="仿宋" w:hAnsi="仿宋" w:eastAsia="仿宋"/>
          <w:color w:val="auto"/>
          <w:sz w:val="24"/>
          <w:szCs w:val="24"/>
        </w:rPr>
      </w:pPr>
      <w:r>
        <w:rPr>
          <w:rFonts w:ascii="仿宋" w:hAnsi="仿宋" w:eastAsia="仿宋" w:cs="仿宋"/>
          <w:color w:val="auto"/>
          <w:sz w:val="24"/>
          <w:szCs w:val="24"/>
        </w:rPr>
        <w:t xml:space="preserve">15.2.1 </w:t>
      </w:r>
      <w:r>
        <w:rPr>
          <w:rFonts w:hint="eastAsia" w:ascii="仿宋" w:hAnsi="仿宋" w:eastAsia="仿宋" w:cs="仿宋"/>
          <w:color w:val="auto"/>
          <w:sz w:val="24"/>
          <w:szCs w:val="24"/>
        </w:rPr>
        <w:t>承包人提供质量保证金的方式</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质量保证金采用以下第</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种方式：</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）质量保证金保函，保证金额为：；</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）3</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的工程款；</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）其他方式</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w:t>
      </w:r>
    </w:p>
    <w:p>
      <w:pPr>
        <w:spacing w:line="360" w:lineRule="auto"/>
        <w:ind w:firstLine="480" w:firstLineChars="200"/>
        <w:jc w:val="left"/>
        <w:outlineLvl w:val="0"/>
        <w:rPr>
          <w:rFonts w:ascii="仿宋" w:hAnsi="仿宋" w:eastAsia="仿宋"/>
          <w:color w:val="auto"/>
          <w:sz w:val="24"/>
          <w:szCs w:val="24"/>
        </w:rPr>
      </w:pPr>
      <w:r>
        <w:rPr>
          <w:rFonts w:ascii="仿宋" w:hAnsi="仿宋" w:eastAsia="仿宋" w:cs="仿宋"/>
          <w:color w:val="auto"/>
          <w:sz w:val="24"/>
          <w:szCs w:val="24"/>
        </w:rPr>
        <w:t xml:space="preserve">15.2.2 </w:t>
      </w:r>
      <w:r>
        <w:rPr>
          <w:rFonts w:hint="eastAsia" w:ascii="仿宋" w:hAnsi="仿宋" w:eastAsia="仿宋" w:cs="仿宋"/>
          <w:color w:val="auto"/>
          <w:sz w:val="24"/>
          <w:szCs w:val="24"/>
        </w:rPr>
        <w:t>质量保证金的扣留</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质量保证金的扣留采取以下第</w:t>
      </w:r>
      <w:r>
        <w:rPr>
          <w:rFonts w:hint="eastAsia" w:ascii="仿宋" w:hAnsi="仿宋" w:eastAsia="仿宋" w:cs="仿宋"/>
          <w:color w:val="auto"/>
          <w:sz w:val="24"/>
          <w:szCs w:val="24"/>
          <w:u w:val="single"/>
        </w:rPr>
        <w:t>（3）</w:t>
      </w:r>
      <w:r>
        <w:rPr>
          <w:rFonts w:hint="eastAsia" w:ascii="仿宋" w:hAnsi="仿宋" w:eastAsia="仿宋" w:cs="仿宋"/>
          <w:color w:val="auto"/>
          <w:sz w:val="24"/>
          <w:szCs w:val="24"/>
        </w:rPr>
        <w:t>种方式：</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）工程竣工结算时一次性扣留质量保证金；</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3</w:t>
      </w:r>
      <w:r>
        <w:rPr>
          <w:rFonts w:hint="eastAsia" w:ascii="仿宋" w:hAnsi="仿宋" w:eastAsia="仿宋" w:cs="仿宋"/>
          <w:color w:val="auto"/>
          <w:kern w:val="0"/>
          <w:sz w:val="24"/>
          <w:szCs w:val="24"/>
        </w:rPr>
        <w:t>）其他扣留方式</w:t>
      </w:r>
      <w:r>
        <w:rPr>
          <w:rFonts w:ascii="仿宋" w:hAnsi="仿宋" w:eastAsia="仿宋" w:cs="仿宋"/>
          <w:color w:val="auto"/>
          <w:kern w:val="0"/>
          <w:sz w:val="24"/>
          <w:szCs w:val="24"/>
        </w:rPr>
        <w:t>:</w:t>
      </w:r>
      <w:r>
        <w:rPr>
          <w:rFonts w:hint="eastAsia" w:ascii="仿宋" w:hAnsi="仿宋" w:eastAsia="仿宋" w:cs="仿宋"/>
          <w:color w:val="auto"/>
          <w:sz w:val="24"/>
          <w:szCs w:val="24"/>
        </w:rPr>
        <w:t>承包人向发包人缴纳工程结算款的3%的作为质量保证金。</w:t>
      </w:r>
    </w:p>
    <w:bookmarkEnd w:id="549"/>
    <w:bookmarkEnd w:id="550"/>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15.3</w:t>
      </w:r>
      <w:r>
        <w:rPr>
          <w:rFonts w:hint="eastAsia" w:ascii="仿宋" w:hAnsi="仿宋" w:eastAsia="仿宋" w:cs="仿宋"/>
          <w:color w:val="auto"/>
          <w:sz w:val="24"/>
          <w:szCs w:val="24"/>
        </w:rPr>
        <w:t>保修</w:t>
      </w:r>
    </w:p>
    <w:bookmarkEnd w:id="551"/>
    <w:p>
      <w:pPr>
        <w:spacing w:line="360" w:lineRule="auto"/>
        <w:ind w:firstLine="468" w:firstLineChars="195"/>
        <w:jc w:val="left"/>
        <w:rPr>
          <w:rFonts w:ascii="仿宋" w:hAnsi="仿宋" w:eastAsia="仿宋"/>
          <w:color w:val="auto"/>
          <w:sz w:val="24"/>
          <w:szCs w:val="24"/>
        </w:rPr>
      </w:pPr>
      <w:r>
        <w:rPr>
          <w:rFonts w:ascii="仿宋" w:hAnsi="仿宋" w:eastAsia="仿宋" w:cs="仿宋"/>
          <w:color w:val="auto"/>
          <w:sz w:val="24"/>
          <w:szCs w:val="24"/>
        </w:rPr>
        <w:t xml:space="preserve">15.3.1 </w:t>
      </w:r>
      <w:r>
        <w:rPr>
          <w:rFonts w:hint="eastAsia" w:ascii="仿宋" w:hAnsi="仿宋" w:eastAsia="仿宋" w:cs="仿宋"/>
          <w:color w:val="auto"/>
          <w:sz w:val="24"/>
          <w:szCs w:val="24"/>
        </w:rPr>
        <w:t>保修责任</w:t>
      </w:r>
    </w:p>
    <w:p>
      <w:pPr>
        <w:spacing w:line="360" w:lineRule="auto"/>
        <w:ind w:firstLine="468" w:firstLineChars="195"/>
        <w:jc w:val="left"/>
        <w:rPr>
          <w:rFonts w:ascii="仿宋" w:hAnsi="仿宋" w:eastAsia="仿宋"/>
          <w:color w:val="auto"/>
          <w:kern w:val="0"/>
          <w:sz w:val="24"/>
          <w:szCs w:val="24"/>
        </w:rPr>
      </w:pPr>
      <w:r>
        <w:rPr>
          <w:rFonts w:hint="eastAsia" w:ascii="仿宋" w:hAnsi="仿宋" w:eastAsia="仿宋" w:cs="仿宋"/>
          <w:color w:val="auto"/>
          <w:sz w:val="24"/>
          <w:szCs w:val="24"/>
        </w:rPr>
        <w:t>工程保修期为：12个月</w:t>
      </w:r>
      <w:r>
        <w:rPr>
          <w:rFonts w:hint="eastAsia" w:ascii="仿宋" w:hAnsi="仿宋" w:eastAsia="仿宋" w:cs="仿宋"/>
          <w:color w:val="auto"/>
          <w:kern w:val="0"/>
          <w:sz w:val="24"/>
          <w:szCs w:val="24"/>
        </w:rPr>
        <w:t>。</w:t>
      </w:r>
    </w:p>
    <w:p>
      <w:pPr>
        <w:spacing w:line="360" w:lineRule="auto"/>
        <w:ind w:firstLine="468" w:firstLineChars="195"/>
        <w:jc w:val="left"/>
        <w:rPr>
          <w:rFonts w:ascii="仿宋" w:hAnsi="仿宋" w:eastAsia="仿宋"/>
          <w:color w:val="auto"/>
          <w:sz w:val="24"/>
          <w:szCs w:val="24"/>
        </w:rPr>
      </w:pPr>
      <w:r>
        <w:rPr>
          <w:rFonts w:ascii="仿宋" w:hAnsi="仿宋" w:eastAsia="仿宋" w:cs="仿宋"/>
          <w:color w:val="auto"/>
          <w:sz w:val="24"/>
          <w:szCs w:val="24"/>
        </w:rPr>
        <w:t xml:space="preserve">15.3.2 </w:t>
      </w:r>
      <w:r>
        <w:rPr>
          <w:rFonts w:hint="eastAsia" w:ascii="仿宋" w:hAnsi="仿宋" w:eastAsia="仿宋" w:cs="仿宋"/>
          <w:color w:val="auto"/>
          <w:sz w:val="24"/>
          <w:szCs w:val="24"/>
        </w:rPr>
        <w:t>修复通知</w:t>
      </w:r>
    </w:p>
    <w:p>
      <w:pPr>
        <w:spacing w:line="360" w:lineRule="auto"/>
        <w:ind w:firstLine="468" w:firstLineChars="195"/>
        <w:jc w:val="left"/>
        <w:rPr>
          <w:rFonts w:ascii="仿宋" w:hAnsi="仿宋" w:eastAsia="仿宋"/>
          <w:color w:val="auto"/>
          <w:kern w:val="0"/>
          <w:sz w:val="24"/>
          <w:szCs w:val="24"/>
        </w:rPr>
      </w:pPr>
      <w:r>
        <w:rPr>
          <w:rFonts w:hint="eastAsia" w:ascii="仿宋" w:hAnsi="仿宋" w:eastAsia="仿宋" w:cs="仿宋"/>
          <w:color w:val="auto"/>
          <w:kern w:val="0"/>
          <w:sz w:val="24"/>
          <w:szCs w:val="24"/>
        </w:rPr>
        <w:t>承包人收到保修通知并到达工程现场的合理时间：7天。</w:t>
      </w:r>
    </w:p>
    <w:bookmarkEnd w:id="552"/>
    <w:bookmarkEnd w:id="553"/>
    <w:bookmarkEnd w:id="554"/>
    <w:bookmarkEnd w:id="555"/>
    <w:p>
      <w:pPr>
        <w:keepNext/>
        <w:keepLines/>
        <w:spacing w:before="120" w:after="120" w:line="360" w:lineRule="auto"/>
        <w:ind w:firstLine="480" w:firstLineChars="200"/>
        <w:outlineLvl w:val="3"/>
        <w:rPr>
          <w:rFonts w:ascii="仿宋" w:hAnsi="仿宋" w:eastAsia="仿宋"/>
          <w:color w:val="auto"/>
          <w:sz w:val="24"/>
          <w:szCs w:val="24"/>
        </w:rPr>
      </w:pPr>
      <w:bookmarkStart w:id="578" w:name="_Toc351203648"/>
      <w:bookmarkStart w:id="579" w:name="_Toc280868717"/>
      <w:bookmarkStart w:id="580" w:name="_Toc280868718"/>
      <w:r>
        <w:rPr>
          <w:rFonts w:ascii="仿宋" w:hAnsi="仿宋" w:eastAsia="仿宋" w:cs="仿宋"/>
          <w:color w:val="auto"/>
          <w:sz w:val="24"/>
          <w:szCs w:val="24"/>
        </w:rPr>
        <w:t xml:space="preserve">16. </w:t>
      </w:r>
      <w:r>
        <w:rPr>
          <w:rFonts w:hint="eastAsia" w:ascii="仿宋" w:hAnsi="仿宋" w:eastAsia="仿宋" w:cs="仿宋"/>
          <w:color w:val="auto"/>
          <w:sz w:val="24"/>
          <w:szCs w:val="24"/>
        </w:rPr>
        <w:t>违约</w:t>
      </w:r>
      <w:bookmarkEnd w:id="578"/>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16.1 </w:t>
      </w:r>
      <w:r>
        <w:rPr>
          <w:rFonts w:hint="eastAsia" w:ascii="仿宋" w:hAnsi="仿宋" w:eastAsia="仿宋" w:cs="仿宋"/>
          <w:color w:val="auto"/>
          <w:sz w:val="24"/>
          <w:szCs w:val="24"/>
        </w:rPr>
        <w:t>发包人违约</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16.1.1</w:t>
      </w:r>
      <w:r>
        <w:rPr>
          <w:rFonts w:hint="eastAsia" w:ascii="仿宋" w:hAnsi="仿宋" w:eastAsia="仿宋" w:cs="仿宋"/>
          <w:color w:val="auto"/>
          <w:sz w:val="24"/>
          <w:szCs w:val="24"/>
        </w:rPr>
        <w:t>发包人违约的情形</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发包人违约的其他情形：/。</w:t>
      </w:r>
    </w:p>
    <w:p>
      <w:pPr>
        <w:spacing w:line="360" w:lineRule="auto"/>
        <w:ind w:left="1200" w:hanging="1200" w:hangingChars="500"/>
        <w:jc w:val="left"/>
        <w:rPr>
          <w:rFonts w:ascii="仿宋" w:hAnsi="仿宋" w:eastAsia="仿宋"/>
          <w:color w:val="auto"/>
          <w:kern w:val="0"/>
          <w:sz w:val="24"/>
          <w:szCs w:val="24"/>
        </w:rPr>
      </w:pPr>
      <w:r>
        <w:rPr>
          <w:rFonts w:ascii="仿宋" w:hAnsi="仿宋" w:eastAsia="仿宋" w:cs="仿宋"/>
          <w:color w:val="auto"/>
          <w:kern w:val="0"/>
          <w:sz w:val="24"/>
          <w:szCs w:val="24"/>
        </w:rPr>
        <w:t xml:space="preserve">    16.1.2 </w:t>
      </w:r>
      <w:r>
        <w:rPr>
          <w:rFonts w:hint="eastAsia" w:ascii="仿宋" w:hAnsi="仿宋" w:eastAsia="仿宋" w:cs="仿宋"/>
          <w:color w:val="auto"/>
          <w:kern w:val="0"/>
          <w:sz w:val="24"/>
          <w:szCs w:val="24"/>
        </w:rPr>
        <w:t>发包人违约的责任</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发包人违约责任的承担方式和计算方法：</w:t>
      </w:r>
    </w:p>
    <w:p>
      <w:pPr>
        <w:spacing w:line="360" w:lineRule="auto"/>
        <w:ind w:firstLine="480" w:firstLineChars="200"/>
        <w:jc w:val="left"/>
        <w:rPr>
          <w:rFonts w:ascii="仿宋" w:hAnsi="仿宋" w:eastAsia="仿宋"/>
          <w:color w:val="auto"/>
          <w:kern w:val="0"/>
          <w:sz w:val="24"/>
          <w:szCs w:val="24"/>
          <w:u w:val="single"/>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）因发包人原因未能在计划开工日期前</w:t>
      </w:r>
      <w:r>
        <w:rPr>
          <w:rFonts w:ascii="仿宋" w:hAnsi="仿宋" w:eastAsia="仿宋" w:cs="仿宋"/>
          <w:color w:val="auto"/>
          <w:kern w:val="0"/>
          <w:sz w:val="24"/>
          <w:szCs w:val="24"/>
        </w:rPr>
        <w:t>7</w:t>
      </w:r>
      <w:r>
        <w:rPr>
          <w:rFonts w:hint="eastAsia" w:ascii="仿宋" w:hAnsi="仿宋" w:eastAsia="仿宋" w:cs="仿宋"/>
          <w:color w:val="auto"/>
          <w:kern w:val="0"/>
          <w:sz w:val="24"/>
          <w:szCs w:val="24"/>
        </w:rPr>
        <w:t>天内下达开工通知的违约责任：造成承包人无法按合同时间完成施工的，由发包人承担责任及造成的损失。</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2</w:t>
      </w:r>
      <w:r>
        <w:rPr>
          <w:rFonts w:hint="eastAsia" w:ascii="仿宋" w:hAnsi="仿宋" w:eastAsia="仿宋" w:cs="仿宋"/>
          <w:color w:val="auto"/>
          <w:kern w:val="0"/>
          <w:sz w:val="24"/>
          <w:szCs w:val="24"/>
        </w:rPr>
        <w:t>）因发包人原因未能按合同约定支付合同价款的违约责任：。</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5</w:t>
      </w:r>
      <w:r>
        <w:rPr>
          <w:rFonts w:hint="eastAsia" w:ascii="仿宋" w:hAnsi="仿宋" w:eastAsia="仿宋" w:cs="仿宋"/>
          <w:color w:val="auto"/>
          <w:kern w:val="0"/>
          <w:sz w:val="24"/>
          <w:szCs w:val="24"/>
        </w:rPr>
        <w:t>）因发包人违反合同约定造成暂停施工的违约责任：造成承包人损失的由发包人承担相关责任和损失。</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w:t>
      </w:r>
      <w:r>
        <w:rPr>
          <w:rFonts w:ascii="仿宋" w:hAnsi="仿宋" w:eastAsia="仿宋" w:cs="仿宋"/>
          <w:color w:val="auto"/>
          <w:kern w:val="0"/>
          <w:sz w:val="24"/>
          <w:szCs w:val="24"/>
        </w:rPr>
        <w:t>6</w:t>
      </w:r>
      <w:r>
        <w:rPr>
          <w:rFonts w:hint="eastAsia" w:ascii="仿宋" w:hAnsi="仿宋" w:eastAsia="仿宋" w:cs="仿宋"/>
          <w:color w:val="auto"/>
          <w:kern w:val="0"/>
          <w:sz w:val="24"/>
          <w:szCs w:val="24"/>
        </w:rPr>
        <w:t>）发包人无正当理由没有在约定期限内发出复工指示，导致承包人无法复工的违约责任：造成承包人损失的由发包人承担相关责任和损失。</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16.1.3 </w:t>
      </w:r>
      <w:r>
        <w:rPr>
          <w:rFonts w:hint="eastAsia" w:ascii="仿宋" w:hAnsi="仿宋" w:eastAsia="仿宋" w:cs="仿宋"/>
          <w:color w:val="auto"/>
          <w:sz w:val="24"/>
          <w:szCs w:val="24"/>
        </w:rPr>
        <w:t>因发包人违约解除合同</w:t>
      </w:r>
    </w:p>
    <w:p>
      <w:pPr>
        <w:autoSpaceDE w:val="0"/>
        <w:autoSpaceDN w:val="0"/>
        <w:adjustRightInd w:val="0"/>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承包人按</w:t>
      </w:r>
      <w:r>
        <w:rPr>
          <w:rFonts w:ascii="仿宋" w:hAnsi="仿宋" w:eastAsia="仿宋" w:cs="仿宋"/>
          <w:color w:val="auto"/>
          <w:kern w:val="0"/>
          <w:sz w:val="24"/>
          <w:szCs w:val="24"/>
        </w:rPr>
        <w:t>16.1.1</w:t>
      </w:r>
      <w:r>
        <w:rPr>
          <w:rFonts w:hint="eastAsia" w:ascii="仿宋" w:hAnsi="仿宋" w:eastAsia="仿宋" w:cs="仿宋"/>
          <w:color w:val="auto"/>
          <w:kern w:val="0"/>
          <w:sz w:val="24"/>
          <w:szCs w:val="24"/>
        </w:rPr>
        <w:t>项〔发包人违约的情形〕约定暂停施工满天后发包人仍不纠正其违约行为并致使合同目的不能实现的，承包人有权解除合同。</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16.2 </w:t>
      </w:r>
      <w:r>
        <w:rPr>
          <w:rFonts w:hint="eastAsia" w:ascii="仿宋" w:hAnsi="仿宋" w:eastAsia="仿宋" w:cs="仿宋"/>
          <w:color w:val="auto"/>
          <w:sz w:val="24"/>
          <w:szCs w:val="24"/>
        </w:rPr>
        <w:t>承包人违约</w:t>
      </w:r>
    </w:p>
    <w:p>
      <w:pPr>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 xml:space="preserve">16.2.1 </w:t>
      </w:r>
      <w:r>
        <w:rPr>
          <w:rFonts w:hint="eastAsia" w:ascii="仿宋" w:hAnsi="仿宋" w:eastAsia="仿宋" w:cs="仿宋"/>
          <w:color w:val="auto"/>
          <w:kern w:val="0"/>
          <w:sz w:val="24"/>
          <w:szCs w:val="24"/>
        </w:rPr>
        <w:t>承包人违约的情形</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承包人违约的其他情形：/。</w:t>
      </w:r>
    </w:p>
    <w:p>
      <w:pPr>
        <w:spacing w:line="360" w:lineRule="auto"/>
        <w:ind w:firstLine="480" w:firstLineChars="200"/>
        <w:jc w:val="left"/>
        <w:rPr>
          <w:rFonts w:ascii="仿宋" w:hAnsi="仿宋" w:eastAsia="仿宋"/>
          <w:color w:val="auto"/>
          <w:kern w:val="0"/>
          <w:sz w:val="24"/>
          <w:szCs w:val="24"/>
        </w:rPr>
      </w:pPr>
      <w:r>
        <w:rPr>
          <w:rFonts w:ascii="仿宋" w:hAnsi="仿宋" w:eastAsia="仿宋" w:cs="仿宋"/>
          <w:color w:val="auto"/>
          <w:kern w:val="0"/>
          <w:sz w:val="24"/>
          <w:szCs w:val="24"/>
        </w:rPr>
        <w:t>16.2.2</w:t>
      </w:r>
      <w:r>
        <w:rPr>
          <w:rFonts w:hint="eastAsia" w:ascii="仿宋" w:hAnsi="仿宋" w:eastAsia="仿宋" w:cs="仿宋"/>
          <w:color w:val="auto"/>
          <w:kern w:val="0"/>
          <w:sz w:val="24"/>
          <w:szCs w:val="24"/>
        </w:rPr>
        <w:t>承包人违约的责任</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承包人违约责任的承担方式和计算方法：由承包人承担发包人造成的损失，损失计算包括直接和间接损失。</w:t>
      </w:r>
    </w:p>
    <w:p>
      <w:pPr>
        <w:spacing w:line="360" w:lineRule="auto"/>
        <w:ind w:firstLine="480" w:firstLineChars="200"/>
        <w:jc w:val="left"/>
        <w:rPr>
          <w:rFonts w:ascii="仿宋" w:hAnsi="仿宋" w:eastAsia="仿宋"/>
          <w:color w:val="auto"/>
          <w:sz w:val="24"/>
          <w:szCs w:val="24"/>
        </w:rPr>
      </w:pPr>
      <w:r>
        <w:rPr>
          <w:rFonts w:ascii="仿宋" w:hAnsi="仿宋" w:eastAsia="仿宋" w:cs="仿宋"/>
          <w:color w:val="auto"/>
          <w:sz w:val="24"/>
          <w:szCs w:val="24"/>
        </w:rPr>
        <w:t xml:space="preserve">16.2.3 </w:t>
      </w:r>
      <w:r>
        <w:rPr>
          <w:rFonts w:hint="eastAsia" w:ascii="仿宋" w:hAnsi="仿宋" w:eastAsia="仿宋" w:cs="仿宋"/>
          <w:color w:val="auto"/>
          <w:sz w:val="24"/>
          <w:szCs w:val="24"/>
        </w:rPr>
        <w:t>因承包人违约解除合同</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kern w:val="0"/>
          <w:sz w:val="24"/>
          <w:szCs w:val="24"/>
        </w:rPr>
        <w:t>关于承包人违约解除合同的特别约定：由承包人承给担发包人造成的损失（包含直接和间接损失）。</w:t>
      </w:r>
    </w:p>
    <w:p>
      <w:pPr>
        <w:spacing w:before="120" w:after="120" w:line="360" w:lineRule="auto"/>
        <w:ind w:firstLine="480" w:firstLineChars="200"/>
        <w:rPr>
          <w:rFonts w:ascii="仿宋" w:hAnsi="仿宋" w:eastAsia="仿宋"/>
          <w:color w:val="auto"/>
          <w:kern w:val="0"/>
          <w:sz w:val="24"/>
          <w:szCs w:val="24"/>
        </w:rPr>
      </w:pPr>
      <w:r>
        <w:rPr>
          <w:rFonts w:hint="eastAsia" w:ascii="仿宋" w:hAnsi="仿宋" w:eastAsia="仿宋" w:cs="仿宋"/>
          <w:color w:val="auto"/>
          <w:kern w:val="0"/>
          <w:sz w:val="24"/>
          <w:szCs w:val="24"/>
        </w:rPr>
        <w:t>发包人继续使用承包人在施工现场的材料、设备、临时工程、承包人文件和由承包人或以其名义编制的其他文件的费用承担方式：另行协商确定。</w:t>
      </w:r>
    </w:p>
    <w:p>
      <w:pPr>
        <w:keepNext/>
        <w:keepLines/>
        <w:spacing w:before="120" w:after="120" w:line="360" w:lineRule="auto"/>
        <w:ind w:firstLine="480" w:firstLineChars="200"/>
        <w:outlineLvl w:val="3"/>
        <w:rPr>
          <w:rFonts w:ascii="仿宋" w:hAnsi="仿宋" w:eastAsia="仿宋"/>
          <w:color w:val="auto"/>
          <w:sz w:val="24"/>
          <w:szCs w:val="24"/>
        </w:rPr>
      </w:pPr>
      <w:bookmarkStart w:id="581" w:name="_Toc351203649"/>
      <w:r>
        <w:rPr>
          <w:rFonts w:ascii="仿宋" w:hAnsi="仿宋" w:eastAsia="仿宋" w:cs="仿宋"/>
          <w:color w:val="auto"/>
          <w:sz w:val="24"/>
          <w:szCs w:val="24"/>
        </w:rPr>
        <w:t xml:space="preserve">17. </w:t>
      </w:r>
      <w:r>
        <w:rPr>
          <w:rFonts w:hint="eastAsia" w:ascii="仿宋" w:hAnsi="仿宋" w:eastAsia="仿宋" w:cs="仿宋"/>
          <w:color w:val="auto"/>
          <w:sz w:val="24"/>
          <w:szCs w:val="24"/>
        </w:rPr>
        <w:t>不可抗力</w:t>
      </w:r>
      <w:bookmarkEnd w:id="579"/>
      <w:bookmarkEnd w:id="581"/>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17.1 </w:t>
      </w:r>
      <w:r>
        <w:rPr>
          <w:rFonts w:hint="eastAsia" w:ascii="仿宋" w:hAnsi="仿宋" w:eastAsia="仿宋" w:cs="仿宋"/>
          <w:color w:val="auto"/>
          <w:sz w:val="24"/>
          <w:szCs w:val="24"/>
        </w:rPr>
        <w:t>不可抗力的确认</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sz w:val="24"/>
          <w:szCs w:val="24"/>
        </w:rPr>
        <w:t>除通用合同条款约定的不可抗力事件之外，视为不可抗力的其他情形：/</w:t>
      </w:r>
      <w:r>
        <w:rPr>
          <w:rFonts w:hint="eastAsia" w:ascii="仿宋" w:hAnsi="仿宋" w:eastAsia="仿宋" w:cs="仿宋"/>
          <w:color w:val="auto"/>
          <w:kern w:val="0"/>
          <w:sz w:val="24"/>
          <w:szCs w:val="24"/>
        </w:rPr>
        <w:t>。</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17.2 </w:t>
      </w:r>
      <w:r>
        <w:rPr>
          <w:rFonts w:hint="eastAsia" w:ascii="仿宋" w:hAnsi="仿宋" w:eastAsia="仿宋" w:cs="仿宋"/>
          <w:color w:val="auto"/>
          <w:sz w:val="24"/>
          <w:szCs w:val="24"/>
        </w:rPr>
        <w:t>因不可抗力解除合同</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合同解除后，发包人应在商定或确定发包人应支付款项后20天内完成款项的支付。</w:t>
      </w:r>
    </w:p>
    <w:p>
      <w:pPr>
        <w:keepNext/>
        <w:keepLines/>
        <w:spacing w:before="120" w:after="120" w:line="360" w:lineRule="auto"/>
        <w:ind w:firstLine="480" w:firstLineChars="200"/>
        <w:outlineLvl w:val="3"/>
        <w:rPr>
          <w:rFonts w:ascii="仿宋" w:hAnsi="仿宋" w:eastAsia="仿宋"/>
          <w:color w:val="auto"/>
          <w:sz w:val="24"/>
          <w:szCs w:val="24"/>
        </w:rPr>
      </w:pPr>
      <w:bookmarkStart w:id="582" w:name="_Toc351203650"/>
      <w:r>
        <w:rPr>
          <w:rFonts w:ascii="仿宋" w:hAnsi="仿宋" w:eastAsia="仿宋" w:cs="仿宋"/>
          <w:color w:val="auto"/>
          <w:sz w:val="24"/>
          <w:szCs w:val="24"/>
        </w:rPr>
        <w:t xml:space="preserve">18. </w:t>
      </w:r>
      <w:r>
        <w:rPr>
          <w:rFonts w:hint="eastAsia" w:ascii="仿宋" w:hAnsi="仿宋" w:eastAsia="仿宋" w:cs="仿宋"/>
          <w:color w:val="auto"/>
          <w:sz w:val="24"/>
          <w:szCs w:val="24"/>
        </w:rPr>
        <w:t>保险</w:t>
      </w:r>
      <w:bookmarkEnd w:id="582"/>
    </w:p>
    <w:bookmarkEnd w:id="580"/>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18.1 </w:t>
      </w:r>
      <w:r>
        <w:rPr>
          <w:rFonts w:hint="eastAsia" w:ascii="仿宋" w:hAnsi="仿宋" w:eastAsia="仿宋" w:cs="仿宋"/>
          <w:color w:val="auto"/>
          <w:sz w:val="24"/>
          <w:szCs w:val="24"/>
        </w:rPr>
        <w:t>工程保险</w:t>
      </w:r>
    </w:p>
    <w:p>
      <w:pPr>
        <w:spacing w:line="360" w:lineRule="auto"/>
        <w:ind w:firstLine="480" w:firstLineChars="200"/>
        <w:jc w:val="left"/>
        <w:rPr>
          <w:rFonts w:ascii="仿宋" w:hAnsi="仿宋" w:eastAsia="仿宋"/>
          <w:color w:val="auto"/>
          <w:kern w:val="0"/>
          <w:sz w:val="24"/>
          <w:szCs w:val="24"/>
        </w:rPr>
      </w:pPr>
      <w:r>
        <w:rPr>
          <w:rFonts w:hint="eastAsia" w:ascii="仿宋" w:hAnsi="仿宋" w:eastAsia="仿宋" w:cs="仿宋"/>
          <w:color w:val="auto"/>
          <w:sz w:val="24"/>
          <w:szCs w:val="24"/>
        </w:rPr>
        <w:t>关于工程保险的特别约定：</w:t>
      </w:r>
      <w:r>
        <w:rPr>
          <w:rFonts w:hint="eastAsia" w:ascii="仿宋" w:hAnsi="仿宋" w:eastAsia="仿宋"/>
          <w:color w:val="auto"/>
          <w:sz w:val="24"/>
          <w:szCs w:val="24"/>
        </w:rPr>
        <w:t>工程险（含第三责任险）。</w:t>
      </w:r>
      <w:r>
        <w:rPr>
          <w:rFonts w:hint="eastAsia" w:ascii="仿宋" w:hAnsi="仿宋" w:eastAsia="仿宋" w:cs="仿宋"/>
          <w:color w:val="auto"/>
          <w:kern w:val="0"/>
          <w:sz w:val="24"/>
          <w:szCs w:val="24"/>
        </w:rPr>
        <w:t>。</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18.2 </w:t>
      </w:r>
      <w:r>
        <w:rPr>
          <w:rFonts w:hint="eastAsia" w:ascii="仿宋" w:hAnsi="仿宋" w:eastAsia="仿宋" w:cs="仿宋"/>
          <w:color w:val="auto"/>
          <w:sz w:val="24"/>
          <w:szCs w:val="24"/>
        </w:rPr>
        <w:t>其他保险</w:t>
      </w:r>
    </w:p>
    <w:p>
      <w:pPr>
        <w:spacing w:line="360" w:lineRule="auto"/>
        <w:ind w:firstLine="480" w:firstLineChars="200"/>
        <w:jc w:val="left"/>
        <w:rPr>
          <w:rFonts w:ascii="仿宋" w:hAnsi="仿宋" w:eastAsia="仿宋"/>
          <w:color w:val="auto"/>
          <w:kern w:val="0"/>
          <w:sz w:val="24"/>
          <w:szCs w:val="24"/>
          <w:u w:val="single"/>
        </w:rPr>
      </w:pPr>
      <w:r>
        <w:rPr>
          <w:rFonts w:hint="eastAsia" w:ascii="仿宋" w:hAnsi="仿宋" w:eastAsia="仿宋" w:cs="仿宋"/>
          <w:color w:val="auto"/>
          <w:sz w:val="24"/>
          <w:szCs w:val="24"/>
        </w:rPr>
        <w:t>关于其他保险的约定：</w:t>
      </w:r>
      <w:r>
        <w:rPr>
          <w:rFonts w:hint="eastAsia" w:ascii="仿宋" w:hAnsi="仿宋" w:eastAsia="仿宋"/>
          <w:color w:val="auto"/>
          <w:sz w:val="24"/>
          <w:szCs w:val="24"/>
        </w:rPr>
        <w:t>承包人应为其施工设备、进场材料和工程设备等办理的保险：承包人自行承担。</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承包人是否应为其施工设备等办理财产保险：</w:t>
      </w:r>
      <w:r>
        <w:rPr>
          <w:rFonts w:hint="eastAsia" w:ascii="仿宋" w:hAnsi="仿宋" w:eastAsia="仿宋" w:cs="仿宋"/>
          <w:color w:val="auto"/>
          <w:sz w:val="24"/>
          <w:szCs w:val="24"/>
          <w:u w:val="single"/>
        </w:rPr>
        <w:t>应当</w:t>
      </w:r>
      <w:r>
        <w:rPr>
          <w:rFonts w:hint="eastAsia" w:ascii="仿宋" w:hAnsi="仿宋" w:eastAsia="仿宋" w:cs="仿宋"/>
          <w:color w:val="auto"/>
          <w:sz w:val="24"/>
          <w:szCs w:val="24"/>
        </w:rPr>
        <w:t>。</w:t>
      </w:r>
    </w:p>
    <w:p>
      <w:pPr>
        <w:spacing w:after="120"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 xml:space="preserve">18.3 </w:t>
      </w:r>
      <w:r>
        <w:rPr>
          <w:rFonts w:hint="eastAsia" w:ascii="仿宋" w:hAnsi="仿宋" w:eastAsia="仿宋" w:cs="仿宋"/>
          <w:color w:val="auto"/>
          <w:sz w:val="24"/>
          <w:szCs w:val="24"/>
        </w:rPr>
        <w:t>通知义务</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kern w:val="0"/>
          <w:sz w:val="24"/>
          <w:szCs w:val="24"/>
        </w:rPr>
        <w:t>关于变更保险合同时的通知义务的约定：/</w:t>
      </w:r>
      <w:r>
        <w:rPr>
          <w:rFonts w:hint="eastAsia" w:ascii="仿宋" w:hAnsi="仿宋" w:eastAsia="仿宋" w:cs="仿宋"/>
          <w:color w:val="auto"/>
          <w:sz w:val="24"/>
          <w:szCs w:val="24"/>
        </w:rPr>
        <w:t>。</w:t>
      </w:r>
    </w:p>
    <w:bookmarkEnd w:id="556"/>
    <w:bookmarkEnd w:id="557"/>
    <w:bookmarkEnd w:id="558"/>
    <w:bookmarkEnd w:id="559"/>
    <w:bookmarkEnd w:id="560"/>
    <w:bookmarkEnd w:id="561"/>
    <w:bookmarkEnd w:id="562"/>
    <w:bookmarkEnd w:id="563"/>
    <w:bookmarkEnd w:id="564"/>
    <w:bookmarkEnd w:id="565"/>
    <w:bookmarkEnd w:id="566"/>
    <w:bookmarkEnd w:id="567"/>
    <w:p>
      <w:pPr>
        <w:keepNext/>
        <w:keepLines/>
        <w:spacing w:before="120" w:after="120" w:line="360" w:lineRule="auto"/>
        <w:ind w:firstLine="480" w:firstLineChars="200"/>
        <w:outlineLvl w:val="3"/>
        <w:rPr>
          <w:rFonts w:ascii="仿宋" w:hAnsi="仿宋" w:eastAsia="仿宋"/>
          <w:color w:val="auto"/>
          <w:sz w:val="24"/>
          <w:szCs w:val="24"/>
        </w:rPr>
      </w:pPr>
      <w:bookmarkStart w:id="583" w:name="_Toc351203651"/>
      <w:r>
        <w:rPr>
          <w:rFonts w:ascii="仿宋" w:hAnsi="仿宋" w:eastAsia="仿宋" w:cs="仿宋"/>
          <w:color w:val="auto"/>
          <w:sz w:val="24"/>
          <w:szCs w:val="24"/>
        </w:rPr>
        <w:t xml:space="preserve">19. </w:t>
      </w:r>
      <w:r>
        <w:rPr>
          <w:rFonts w:hint="eastAsia" w:ascii="仿宋" w:hAnsi="仿宋" w:eastAsia="仿宋" w:cs="仿宋"/>
          <w:color w:val="auto"/>
          <w:sz w:val="24"/>
          <w:szCs w:val="24"/>
        </w:rPr>
        <w:t>争议解决</w:t>
      </w:r>
      <w:bookmarkEnd w:id="583"/>
    </w:p>
    <w:bookmarkEnd w:id="568"/>
    <w:bookmarkEnd w:id="569"/>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19.1 </w:t>
      </w:r>
      <w:r>
        <w:rPr>
          <w:rFonts w:hint="eastAsia" w:ascii="仿宋" w:hAnsi="仿宋" w:eastAsia="仿宋" w:cs="仿宋"/>
          <w:color w:val="auto"/>
          <w:sz w:val="24"/>
          <w:szCs w:val="24"/>
        </w:rPr>
        <w:t>争</w:t>
      </w:r>
      <w:bookmarkEnd w:id="570"/>
      <w:r>
        <w:rPr>
          <w:rFonts w:hint="eastAsia" w:ascii="仿宋" w:hAnsi="仿宋" w:eastAsia="仿宋" w:cs="仿宋"/>
          <w:color w:val="auto"/>
          <w:sz w:val="24"/>
          <w:szCs w:val="24"/>
        </w:rPr>
        <w:t>议评审</w:t>
      </w:r>
    </w:p>
    <w:p>
      <w:pPr>
        <w:spacing w:line="360" w:lineRule="auto"/>
        <w:ind w:left="149" w:leftChars="71" w:firstLine="360" w:firstLineChars="150"/>
        <w:jc w:val="left"/>
        <w:rPr>
          <w:rFonts w:ascii="仿宋" w:hAnsi="仿宋" w:eastAsia="仿宋"/>
          <w:color w:val="auto"/>
          <w:sz w:val="24"/>
          <w:szCs w:val="24"/>
        </w:rPr>
      </w:pPr>
      <w:r>
        <w:rPr>
          <w:rFonts w:hint="eastAsia" w:ascii="仿宋" w:hAnsi="仿宋" w:eastAsia="仿宋" w:cs="仿宋"/>
          <w:color w:val="auto"/>
          <w:sz w:val="24"/>
          <w:szCs w:val="24"/>
        </w:rPr>
        <w:t>合同当事人是否同意将工程争议提交争议评审小组决定：是。</w:t>
      </w:r>
    </w:p>
    <w:p>
      <w:pPr>
        <w:spacing w:line="360" w:lineRule="auto"/>
        <w:ind w:firstLine="480" w:firstLineChars="200"/>
        <w:jc w:val="left"/>
        <w:outlineLvl w:val="0"/>
        <w:rPr>
          <w:rFonts w:ascii="仿宋" w:hAnsi="仿宋" w:eastAsia="仿宋"/>
          <w:color w:val="auto"/>
          <w:sz w:val="24"/>
          <w:szCs w:val="24"/>
        </w:rPr>
      </w:pPr>
      <w:r>
        <w:rPr>
          <w:rFonts w:ascii="仿宋" w:hAnsi="仿宋" w:eastAsia="仿宋" w:cs="仿宋"/>
          <w:color w:val="auto"/>
          <w:sz w:val="24"/>
          <w:szCs w:val="24"/>
        </w:rPr>
        <w:t xml:space="preserve">19.1.1 </w:t>
      </w:r>
      <w:r>
        <w:rPr>
          <w:rFonts w:hint="eastAsia" w:ascii="仿宋" w:hAnsi="仿宋" w:eastAsia="仿宋" w:cs="仿宋"/>
          <w:color w:val="auto"/>
          <w:sz w:val="24"/>
          <w:szCs w:val="24"/>
        </w:rPr>
        <w:t>争议评审小组的确定</w:t>
      </w:r>
    </w:p>
    <w:p>
      <w:pPr>
        <w:spacing w:line="360" w:lineRule="auto"/>
        <w:ind w:firstLine="480" w:firstLineChars="200"/>
        <w:jc w:val="left"/>
        <w:rPr>
          <w:rFonts w:ascii="仿宋" w:hAnsi="仿宋" w:eastAsia="仿宋"/>
          <w:color w:val="auto"/>
          <w:sz w:val="24"/>
          <w:szCs w:val="24"/>
          <w:u w:val="single"/>
        </w:rPr>
      </w:pPr>
      <w:r>
        <w:rPr>
          <w:rFonts w:hint="eastAsia" w:ascii="仿宋" w:hAnsi="仿宋" w:eastAsia="仿宋" w:cs="仿宋"/>
          <w:color w:val="auto"/>
          <w:sz w:val="24"/>
          <w:szCs w:val="24"/>
        </w:rPr>
        <w:t>争议评审小组成员的确定：3名非该项目参建方及其应回避的单位和个人，人员要求为从事水利勘测设计、建设、招投标方面的专家。</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选定争议评审员的期限：</w:t>
      </w:r>
      <w:r>
        <w:rPr>
          <w:rFonts w:hint="eastAsia" w:ascii="仿宋" w:hAnsi="仿宋" w:eastAsia="仿宋"/>
          <w:color w:val="auto"/>
          <w:sz w:val="24"/>
          <w:szCs w:val="24"/>
        </w:rPr>
        <w:t>争议之日起5天内。</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争议评审小组成员的报酬承担方式：按责任比例承担。</w:t>
      </w:r>
    </w:p>
    <w:p>
      <w:pPr>
        <w:autoSpaceDE w:val="0"/>
        <w:autoSpaceDN w:val="0"/>
        <w:adjustRightInd w:val="0"/>
        <w:spacing w:line="360" w:lineRule="auto"/>
        <w:ind w:firstLine="480" w:firstLineChars="200"/>
        <w:jc w:val="left"/>
        <w:outlineLvl w:val="0"/>
        <w:rPr>
          <w:rFonts w:ascii="仿宋" w:hAnsi="仿宋" w:eastAsia="仿宋"/>
          <w:color w:val="auto"/>
          <w:kern w:val="0"/>
          <w:sz w:val="24"/>
          <w:szCs w:val="24"/>
        </w:rPr>
      </w:pPr>
      <w:r>
        <w:rPr>
          <w:rFonts w:ascii="仿宋" w:hAnsi="仿宋" w:eastAsia="仿宋" w:cs="仿宋"/>
          <w:color w:val="auto"/>
          <w:kern w:val="0"/>
          <w:sz w:val="24"/>
          <w:szCs w:val="24"/>
        </w:rPr>
        <w:t xml:space="preserve">19.1.2 </w:t>
      </w:r>
      <w:r>
        <w:rPr>
          <w:rFonts w:hint="eastAsia" w:ascii="仿宋" w:hAnsi="仿宋" w:eastAsia="仿宋" w:cs="仿宋"/>
          <w:color w:val="auto"/>
          <w:kern w:val="0"/>
          <w:sz w:val="24"/>
          <w:szCs w:val="24"/>
        </w:rPr>
        <w:t>争议评审小组的决定</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合同当事人关于本项的约定：作为履行责任的依据。</w:t>
      </w:r>
    </w:p>
    <w:p>
      <w:pPr>
        <w:spacing w:after="120" w:line="360" w:lineRule="auto"/>
        <w:ind w:firstLine="480" w:firstLineChars="200"/>
        <w:outlineLvl w:val="0"/>
        <w:rPr>
          <w:rFonts w:ascii="仿宋" w:hAnsi="仿宋" w:eastAsia="仿宋"/>
          <w:color w:val="auto"/>
          <w:sz w:val="24"/>
          <w:szCs w:val="24"/>
        </w:rPr>
      </w:pPr>
      <w:r>
        <w:rPr>
          <w:rFonts w:ascii="仿宋" w:hAnsi="仿宋" w:eastAsia="仿宋" w:cs="仿宋"/>
          <w:color w:val="auto"/>
          <w:sz w:val="24"/>
          <w:szCs w:val="24"/>
        </w:rPr>
        <w:t xml:space="preserve">19.2 </w:t>
      </w:r>
      <w:r>
        <w:rPr>
          <w:rFonts w:hint="eastAsia" w:ascii="仿宋" w:hAnsi="仿宋" w:eastAsia="仿宋" w:cs="仿宋"/>
          <w:color w:val="auto"/>
          <w:sz w:val="24"/>
          <w:szCs w:val="24"/>
        </w:rPr>
        <w:t>仲裁或诉讼</w:t>
      </w:r>
      <w:bookmarkEnd w:id="571"/>
    </w:p>
    <w:p>
      <w:pPr>
        <w:spacing w:after="120"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因合同及合同有关事项发生的争议，按下列第（2）种方式解决：</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）向仲裁委员会申请仲裁；</w:t>
      </w:r>
    </w:p>
    <w:p>
      <w:pPr>
        <w:spacing w:line="360" w:lineRule="auto"/>
        <w:ind w:firstLine="480" w:firstLineChars="200"/>
        <w:jc w:val="left"/>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）向人民法院起诉。</w:t>
      </w:r>
      <w:bookmarkEnd w:id="572"/>
      <w:bookmarkEnd w:id="573"/>
      <w:bookmarkEnd w:id="574"/>
      <w:bookmarkEnd w:id="575"/>
      <w:bookmarkEnd w:id="576"/>
      <w:bookmarkEnd w:id="577"/>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20.补充条款：</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20.1对于民工工资的支付：承包方必须按有关规定执行，必须确保民工工资的按时、足额支付。在施工过程中若因承包方原因未支付承包方民工工资，造成承包方民工到发包方或相关部门聚众上访或闹事，发包方概不负责，且发包方有权单方终止合同。除由承包方自行落实解决外，承包方必须按次支付发包方违约金，违约金额为5万元/次，违约金由发包方在工程竣工结算款中直接扣除。</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20.2承包方应实事求是编制竣工图，如发现有弄虚作假者，发包方将视具体情况向承包方收取5000～10000元/处的违约金（不论承包方是否签字确认）。</w:t>
      </w:r>
    </w:p>
    <w:p>
      <w:pPr>
        <w:pStyle w:val="35"/>
        <w:ind w:left="0" w:firstLine="480" w:firstLineChars="200"/>
        <w:rPr>
          <w:rFonts w:eastAsia="仿宋"/>
          <w:color w:val="auto"/>
        </w:rPr>
      </w:pPr>
      <w:r>
        <w:rPr>
          <w:rFonts w:hint="eastAsia" w:ascii="仿宋" w:hAnsi="仿宋" w:eastAsia="仿宋"/>
          <w:color w:val="auto"/>
          <w:sz w:val="24"/>
          <w:szCs w:val="24"/>
        </w:rPr>
        <w:t>20.3</w:t>
      </w:r>
      <w:r>
        <w:rPr>
          <w:rFonts w:hint="eastAsia" w:ascii="仿宋" w:hAnsi="仿宋" w:eastAsia="仿宋" w:cs="仿宋"/>
          <w:color w:val="auto"/>
          <w:sz w:val="24"/>
          <w:szCs w:val="24"/>
        </w:rPr>
        <w:t>验收结果合格的，承包方应凭验收报告办理相关手续；验收结果不合格的，质量保证金将不予退还，也将不再予支付余下工程款，还可能会报本项目同级财政部门按照政府采购法律法规及《四川省政府采购当事人诚信管理办法》（川财采〔</w:t>
      </w:r>
      <w:r>
        <w:rPr>
          <w:rFonts w:ascii="仿宋" w:hAnsi="仿宋" w:eastAsia="仿宋" w:cs="仿宋"/>
          <w:color w:val="auto"/>
          <w:sz w:val="24"/>
          <w:szCs w:val="24"/>
        </w:rPr>
        <w:t>2015</w:t>
      </w:r>
      <w:r>
        <w:rPr>
          <w:rFonts w:hint="eastAsia" w:ascii="仿宋" w:hAnsi="仿宋" w:eastAsia="仿宋" w:cs="仿宋"/>
          <w:color w:val="auto"/>
          <w:sz w:val="24"/>
          <w:szCs w:val="24"/>
        </w:rPr>
        <w:t>〕</w:t>
      </w:r>
      <w:r>
        <w:rPr>
          <w:rFonts w:ascii="仿宋" w:hAnsi="仿宋" w:eastAsia="仿宋" w:cs="仿宋"/>
          <w:color w:val="auto"/>
          <w:sz w:val="24"/>
          <w:szCs w:val="24"/>
        </w:rPr>
        <w:t>33</w:t>
      </w:r>
      <w:r>
        <w:rPr>
          <w:rFonts w:hint="eastAsia" w:ascii="仿宋" w:hAnsi="仿宋" w:eastAsia="仿宋" w:cs="仿宋"/>
          <w:color w:val="auto"/>
          <w:sz w:val="24"/>
          <w:szCs w:val="24"/>
        </w:rPr>
        <w:t>号）等有关规定给予行政处罚或者以失信行为记入诚信档案。</w:t>
      </w:r>
    </w:p>
    <w:p>
      <w:pPr>
        <w:widowControl/>
        <w:jc w:val="left"/>
        <w:rPr>
          <w:rFonts w:ascii="仿宋" w:hAnsi="仿宋" w:eastAsia="仿宋"/>
          <w:color w:val="auto"/>
          <w:sz w:val="24"/>
          <w:szCs w:val="24"/>
        </w:rPr>
      </w:pPr>
    </w:p>
    <w:p>
      <w:pPr>
        <w:widowControl/>
        <w:jc w:val="left"/>
        <w:rPr>
          <w:rFonts w:ascii="仿宋" w:hAnsi="仿宋" w:eastAsia="仿宋"/>
          <w:color w:val="auto"/>
          <w:sz w:val="24"/>
          <w:szCs w:val="24"/>
        </w:rPr>
      </w:pPr>
      <w:r>
        <w:rPr>
          <w:rFonts w:ascii="仿宋" w:hAnsi="仿宋" w:eastAsia="仿宋"/>
          <w:color w:val="auto"/>
          <w:sz w:val="24"/>
          <w:szCs w:val="24"/>
        </w:rPr>
        <w:br w:type="page"/>
      </w:r>
    </w:p>
    <w:p>
      <w:pPr>
        <w:keepNext/>
        <w:keepLines/>
        <w:spacing w:before="260" w:after="260" w:line="413" w:lineRule="auto"/>
        <w:jc w:val="center"/>
        <w:outlineLvl w:val="2"/>
        <w:rPr>
          <w:rFonts w:ascii="仿宋" w:hAnsi="仿宋" w:eastAsia="仿宋"/>
          <w:color w:val="auto"/>
          <w:sz w:val="24"/>
          <w:szCs w:val="24"/>
        </w:rPr>
      </w:pPr>
      <w:r>
        <w:rPr>
          <w:rFonts w:hint="eastAsia" w:ascii="仿宋" w:hAnsi="仿宋" w:eastAsia="仿宋" w:cs="仿宋"/>
          <w:color w:val="auto"/>
          <w:sz w:val="24"/>
          <w:szCs w:val="24"/>
        </w:rPr>
        <w:t>第四节合同附件格式</w:t>
      </w:r>
    </w:p>
    <w:p>
      <w:pPr>
        <w:autoSpaceDE w:val="0"/>
        <w:autoSpaceDN w:val="0"/>
        <w:adjustRightInd w:val="0"/>
        <w:spacing w:line="360" w:lineRule="auto"/>
        <w:jc w:val="left"/>
        <w:rPr>
          <w:rFonts w:ascii="仿宋" w:hAnsi="仿宋" w:eastAsia="仿宋"/>
          <w:color w:val="auto"/>
          <w:kern w:val="0"/>
          <w:sz w:val="24"/>
          <w:szCs w:val="24"/>
        </w:rPr>
      </w:pPr>
    </w:p>
    <w:p>
      <w:pPr>
        <w:spacing w:line="360" w:lineRule="auto"/>
        <w:rPr>
          <w:rFonts w:ascii="仿宋" w:hAnsi="仿宋" w:eastAsia="仿宋"/>
          <w:b/>
          <w:bCs/>
          <w:color w:val="auto"/>
          <w:sz w:val="24"/>
          <w:szCs w:val="24"/>
        </w:rPr>
      </w:pPr>
      <w:r>
        <w:rPr>
          <w:rFonts w:hint="eastAsia" w:ascii="仿宋" w:hAnsi="仿宋" w:eastAsia="仿宋" w:cs="仿宋"/>
          <w:b/>
          <w:bCs/>
          <w:color w:val="auto"/>
          <w:sz w:val="24"/>
          <w:szCs w:val="24"/>
        </w:rPr>
        <w:t>附件一：工程质量保修书</w:t>
      </w:r>
    </w:p>
    <w:p>
      <w:pPr>
        <w:spacing w:line="360" w:lineRule="auto"/>
        <w:ind w:firstLine="482" w:firstLineChars="200"/>
        <w:jc w:val="center"/>
        <w:rPr>
          <w:rFonts w:ascii="仿宋" w:hAnsi="仿宋" w:eastAsia="仿宋"/>
          <w:b/>
          <w:bCs/>
          <w:color w:val="auto"/>
          <w:sz w:val="24"/>
          <w:szCs w:val="24"/>
        </w:rPr>
      </w:pPr>
    </w:p>
    <w:p>
      <w:pPr>
        <w:spacing w:line="360" w:lineRule="auto"/>
        <w:jc w:val="center"/>
        <w:rPr>
          <w:rFonts w:ascii="仿宋" w:hAnsi="仿宋" w:eastAsia="仿宋"/>
          <w:b/>
          <w:bCs/>
          <w:color w:val="auto"/>
          <w:sz w:val="24"/>
          <w:szCs w:val="24"/>
        </w:rPr>
      </w:pPr>
    </w:p>
    <w:p>
      <w:pPr>
        <w:spacing w:line="360" w:lineRule="auto"/>
        <w:jc w:val="center"/>
        <w:rPr>
          <w:rFonts w:ascii="仿宋" w:hAnsi="仿宋" w:eastAsia="仿宋"/>
          <w:color w:val="auto"/>
          <w:sz w:val="24"/>
          <w:szCs w:val="24"/>
        </w:rPr>
      </w:pPr>
      <w:r>
        <w:rPr>
          <w:rFonts w:hint="eastAsia" w:ascii="仿宋" w:hAnsi="仿宋" w:eastAsia="仿宋" w:cs="仿宋"/>
          <w:b/>
          <w:bCs/>
          <w:color w:val="auto"/>
          <w:sz w:val="24"/>
          <w:szCs w:val="24"/>
        </w:rPr>
        <w:t>工程质量保修书</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发包人（全称）：</w:t>
      </w:r>
    </w:p>
    <w:p>
      <w:pPr>
        <w:spacing w:line="360" w:lineRule="auto"/>
        <w:rPr>
          <w:rFonts w:ascii="仿宋" w:hAnsi="仿宋" w:eastAsia="仿宋"/>
          <w:color w:val="auto"/>
          <w:sz w:val="24"/>
          <w:szCs w:val="24"/>
          <w:u w:val="single"/>
        </w:rPr>
      </w:pPr>
      <w:r>
        <w:rPr>
          <w:rFonts w:hint="eastAsia" w:ascii="仿宋" w:hAnsi="仿宋" w:eastAsia="仿宋" w:cs="仿宋"/>
          <w:color w:val="auto"/>
          <w:sz w:val="24"/>
          <w:szCs w:val="24"/>
        </w:rPr>
        <w:t>承包人（全称）：</w:t>
      </w:r>
    </w:p>
    <w:p>
      <w:pPr>
        <w:spacing w:line="360" w:lineRule="auto"/>
        <w:ind w:firstLine="480" w:firstLineChars="200"/>
        <w:rPr>
          <w:rFonts w:ascii="仿宋" w:hAnsi="仿宋" w:eastAsia="仿宋"/>
          <w:color w:val="auto"/>
          <w:sz w:val="24"/>
          <w:szCs w:val="24"/>
          <w:u w:val="single"/>
        </w:rPr>
      </w:pPr>
      <w:r>
        <w:rPr>
          <w:rFonts w:hint="eastAsia" w:ascii="仿宋" w:hAnsi="仿宋" w:eastAsia="仿宋" w:cs="仿宋"/>
          <w:color w:val="auto"/>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、工程质量保修范围和内容</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承包人在质量保修期内，按照有关法律、法规、规章规定和双方约定，承担本工程质量保修责任。</w:t>
      </w: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color w:val="auto"/>
          <w:sz w:val="24"/>
          <w:szCs w:val="24"/>
          <w:u w:val="single"/>
        </w:rPr>
        <w:t>详见《建设工程质量管理条例》第六章第</w:t>
      </w:r>
      <w:r>
        <w:rPr>
          <w:rFonts w:ascii="仿宋" w:hAnsi="仿宋" w:eastAsia="仿宋" w:cs="仿宋"/>
          <w:color w:val="auto"/>
          <w:sz w:val="24"/>
          <w:szCs w:val="24"/>
          <w:u w:val="single"/>
        </w:rPr>
        <w:t>39—42</w:t>
      </w:r>
      <w:r>
        <w:rPr>
          <w:rFonts w:hint="eastAsia" w:ascii="仿宋" w:hAnsi="仿宋" w:eastAsia="仿宋" w:cs="仿宋"/>
          <w:color w:val="auto"/>
          <w:sz w:val="24"/>
          <w:szCs w:val="24"/>
          <w:u w:val="single"/>
        </w:rPr>
        <w:t>条。</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、质量保修期</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2.1</w:t>
      </w:r>
      <w:r>
        <w:rPr>
          <w:rFonts w:hint="eastAsia" w:ascii="仿宋" w:hAnsi="仿宋" w:eastAsia="仿宋" w:cs="仿宋"/>
          <w:color w:val="auto"/>
          <w:sz w:val="24"/>
          <w:szCs w:val="24"/>
        </w:rPr>
        <w:t>双方根据《建设工程质量管理条例》及有关规定，约定本工程的质量保修期如下：</w:t>
      </w:r>
    </w:p>
    <w:p>
      <w:pPr>
        <w:spacing w:line="360" w:lineRule="auto"/>
        <w:ind w:firstLine="360" w:firstLineChars="15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）基础设施工程、房屋建筑的地基基础工程和主体结构工程为设计文件规定的该工程合理使用年限；</w:t>
      </w:r>
    </w:p>
    <w:p>
      <w:pPr>
        <w:pStyle w:val="22"/>
        <w:spacing w:line="360" w:lineRule="auto"/>
        <w:ind w:firstLine="357" w:firstLineChars="149"/>
        <w:rPr>
          <w:rFonts w:ascii="仿宋" w:hAnsi="仿宋" w:eastAsia="仿宋" w:cs="Times New Roman"/>
          <w:color w:val="auto"/>
          <w:sz w:val="24"/>
          <w:szCs w:val="24"/>
        </w:rPr>
      </w:pPr>
      <w:r>
        <w:rPr>
          <w:rFonts w:hint="eastAsia" w:ascii="仿宋" w:hAnsi="仿宋" w:eastAsia="仿宋" w:cs="仿宋"/>
          <w:color w:val="auto"/>
          <w:sz w:val="24"/>
          <w:szCs w:val="24"/>
        </w:rPr>
        <w:t>（2）水毁修复项目的保修期限为</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1</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 xml:space="preserve">2.2 </w:t>
      </w:r>
      <w:r>
        <w:rPr>
          <w:rFonts w:hint="eastAsia" w:ascii="仿宋" w:hAnsi="仿宋" w:eastAsia="仿宋" w:cs="仿宋"/>
          <w:color w:val="auto"/>
          <w:sz w:val="24"/>
          <w:szCs w:val="24"/>
        </w:rPr>
        <w:t>质量保修期自工程竣工验收合格之日起计算。</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、质量保修责任</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 xml:space="preserve">3.1 </w:t>
      </w:r>
      <w:r>
        <w:rPr>
          <w:rFonts w:hint="eastAsia" w:ascii="仿宋" w:hAnsi="仿宋" w:eastAsia="仿宋" w:cs="仿宋"/>
          <w:color w:val="auto"/>
          <w:sz w:val="24"/>
          <w:szCs w:val="24"/>
        </w:rPr>
        <w:t>属于保修范围、内容的项目，承包人应当在接到保修通知之日起</w:t>
      </w:r>
      <w:r>
        <w:rPr>
          <w:rFonts w:ascii="仿宋" w:hAnsi="仿宋" w:eastAsia="仿宋" w:cs="仿宋"/>
          <w:color w:val="auto"/>
          <w:sz w:val="24"/>
          <w:szCs w:val="24"/>
        </w:rPr>
        <w:t>7</w:t>
      </w:r>
      <w:r>
        <w:rPr>
          <w:rFonts w:hint="eastAsia" w:ascii="仿宋" w:hAnsi="仿宋" w:eastAsia="仿宋" w:cs="仿宋"/>
          <w:color w:val="auto"/>
          <w:sz w:val="24"/>
          <w:szCs w:val="24"/>
        </w:rPr>
        <w:t>天内派人保修。承包人不在约定期限内派人保修的，发包人可以委托他人修理。</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 xml:space="preserve">3.2 </w:t>
      </w:r>
      <w:r>
        <w:rPr>
          <w:rFonts w:hint="eastAsia" w:ascii="仿宋" w:hAnsi="仿宋" w:eastAsia="仿宋" w:cs="仿宋"/>
          <w:color w:val="auto"/>
          <w:sz w:val="24"/>
          <w:szCs w:val="24"/>
        </w:rPr>
        <w:t>发生紧急抢修事故的，承包人在接到事故通知后，应当立即到达事故现场抢修。</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 xml:space="preserve">3.3 </w:t>
      </w:r>
      <w:r>
        <w:rPr>
          <w:rFonts w:hint="eastAsia" w:ascii="仿宋" w:hAnsi="仿宋" w:eastAsia="仿宋" w:cs="仿宋"/>
          <w:color w:val="auto"/>
          <w:sz w:val="24"/>
          <w:szCs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 xml:space="preserve">3.4 </w:t>
      </w:r>
      <w:r>
        <w:rPr>
          <w:rFonts w:hint="eastAsia" w:ascii="仿宋" w:hAnsi="仿宋" w:eastAsia="仿宋" w:cs="仿宋"/>
          <w:color w:val="auto"/>
          <w:sz w:val="24"/>
          <w:szCs w:val="24"/>
        </w:rPr>
        <w:t>质量保修完成后，由发包人组织验收。</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4</w:t>
      </w:r>
      <w:r>
        <w:rPr>
          <w:rFonts w:hint="eastAsia" w:ascii="仿宋" w:hAnsi="仿宋" w:eastAsia="仿宋" w:cs="仿宋"/>
          <w:color w:val="auto"/>
          <w:sz w:val="24"/>
          <w:szCs w:val="24"/>
        </w:rPr>
        <w:t>、保修费用</w:t>
      </w:r>
    </w:p>
    <w:p>
      <w:pPr>
        <w:spacing w:line="360" w:lineRule="auto"/>
        <w:ind w:firstLine="480"/>
        <w:rPr>
          <w:rFonts w:ascii="仿宋" w:hAnsi="仿宋" w:eastAsia="仿宋"/>
          <w:color w:val="auto"/>
          <w:sz w:val="24"/>
          <w:szCs w:val="24"/>
        </w:rPr>
      </w:pPr>
      <w:r>
        <w:rPr>
          <w:rFonts w:ascii="仿宋" w:hAnsi="仿宋" w:eastAsia="仿宋" w:cs="仿宋"/>
          <w:color w:val="auto"/>
          <w:sz w:val="24"/>
          <w:szCs w:val="24"/>
        </w:rPr>
        <w:t>4.1</w:t>
      </w:r>
      <w:r>
        <w:rPr>
          <w:rFonts w:hint="eastAsia" w:ascii="仿宋" w:hAnsi="仿宋" w:eastAsia="仿宋" w:cs="仿宋"/>
          <w:color w:val="auto"/>
          <w:sz w:val="24"/>
          <w:szCs w:val="24"/>
        </w:rPr>
        <w:t>保修费用由造成质量缺陷的责任方承担。</w:t>
      </w:r>
    </w:p>
    <w:p>
      <w:pPr>
        <w:spacing w:line="360" w:lineRule="auto"/>
        <w:ind w:firstLine="480" w:firstLineChars="200"/>
        <w:rPr>
          <w:rFonts w:ascii="仿宋" w:hAnsi="仿宋" w:eastAsia="仿宋"/>
          <w:color w:val="auto"/>
          <w:sz w:val="24"/>
          <w:szCs w:val="24"/>
        </w:rPr>
      </w:pPr>
      <w:r>
        <w:rPr>
          <w:rFonts w:ascii="仿宋" w:hAnsi="仿宋" w:eastAsia="仿宋" w:cs="仿宋"/>
          <w:color w:val="auto"/>
          <w:sz w:val="24"/>
          <w:szCs w:val="24"/>
        </w:rPr>
        <w:t>5</w:t>
      </w:r>
      <w:r>
        <w:rPr>
          <w:rFonts w:hint="eastAsia" w:ascii="仿宋" w:hAnsi="仿宋" w:eastAsia="仿宋" w:cs="仿宋"/>
          <w:color w:val="auto"/>
          <w:sz w:val="24"/>
          <w:szCs w:val="24"/>
        </w:rPr>
        <w:t>、其他</w:t>
      </w:r>
    </w:p>
    <w:p>
      <w:pPr>
        <w:spacing w:line="360" w:lineRule="auto"/>
        <w:ind w:firstLine="480" w:firstLineChars="200"/>
        <w:outlineLvl w:val="0"/>
        <w:rPr>
          <w:rFonts w:ascii="仿宋" w:hAnsi="仿宋" w:eastAsia="仿宋" w:cs="仿宋"/>
          <w:color w:val="auto"/>
          <w:sz w:val="24"/>
          <w:szCs w:val="24"/>
        </w:rPr>
      </w:pPr>
      <w:bookmarkStart w:id="584" w:name="_Toc211643904"/>
      <w:bookmarkStart w:id="585" w:name="_Toc199318336"/>
      <w:bookmarkStart w:id="586" w:name="_Toc435626179"/>
      <w:bookmarkStart w:id="587" w:name="_Toc207526821"/>
      <w:bookmarkStart w:id="588" w:name="_Toc247945911"/>
      <w:r>
        <w:rPr>
          <w:rFonts w:ascii="仿宋" w:hAnsi="仿宋" w:eastAsia="仿宋" w:cs="仿宋"/>
          <w:color w:val="auto"/>
          <w:sz w:val="24"/>
          <w:szCs w:val="24"/>
        </w:rPr>
        <w:t xml:space="preserve">5.1 </w:t>
      </w:r>
      <w:r>
        <w:rPr>
          <w:rFonts w:hint="eastAsia" w:ascii="仿宋" w:hAnsi="仿宋" w:eastAsia="仿宋" w:cs="仿宋"/>
          <w:color w:val="auto"/>
          <w:sz w:val="24"/>
          <w:szCs w:val="24"/>
        </w:rPr>
        <w:t>双方约定的其他工程质量保修事项</w:t>
      </w:r>
      <w:r>
        <w:rPr>
          <w:rFonts w:ascii="仿宋" w:hAnsi="仿宋" w:eastAsia="仿宋" w:cs="仿宋"/>
          <w:color w:val="auto"/>
          <w:sz w:val="24"/>
          <w:szCs w:val="24"/>
        </w:rPr>
        <w:t>:</w:t>
      </w:r>
      <w:bookmarkEnd w:id="584"/>
      <w:bookmarkEnd w:id="585"/>
      <w:bookmarkEnd w:id="586"/>
      <w:bookmarkEnd w:id="587"/>
      <w:bookmarkEnd w:id="588"/>
    </w:p>
    <w:p>
      <w:pPr>
        <w:spacing w:line="360" w:lineRule="auto"/>
        <w:ind w:firstLine="560"/>
        <w:rPr>
          <w:rFonts w:ascii="仿宋" w:hAnsi="仿宋" w:eastAsia="仿宋"/>
          <w:color w:val="auto"/>
          <w:sz w:val="24"/>
          <w:szCs w:val="24"/>
          <w:u w:val="single"/>
        </w:rPr>
      </w:pPr>
      <w:r>
        <w:rPr>
          <w:rFonts w:hint="eastAsia" w:ascii="仿宋" w:hAnsi="仿宋" w:eastAsia="仿宋" w:cs="仿宋"/>
          <w:color w:val="auto"/>
          <w:sz w:val="24"/>
          <w:szCs w:val="24"/>
          <w:u w:val="single"/>
        </w:rPr>
        <w:t>质量保证金按工程竣工结算价的</w:t>
      </w:r>
      <w:r>
        <w:rPr>
          <w:rFonts w:ascii="仿宋" w:hAnsi="仿宋" w:eastAsia="仿宋" w:cs="仿宋"/>
          <w:color w:val="auto"/>
          <w:sz w:val="24"/>
          <w:szCs w:val="24"/>
          <w:u w:val="single"/>
        </w:rPr>
        <w:t>3%</w:t>
      </w:r>
      <w:r>
        <w:rPr>
          <w:rFonts w:hint="eastAsia" w:ascii="仿宋" w:hAnsi="仿宋" w:eastAsia="仿宋" w:cs="仿宋"/>
          <w:color w:val="auto"/>
          <w:sz w:val="24"/>
          <w:szCs w:val="24"/>
          <w:u w:val="single"/>
        </w:rPr>
        <w:t>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ascii="仿宋" w:hAnsi="仿宋" w:eastAsia="仿宋"/>
          <w:color w:val="auto"/>
          <w:sz w:val="24"/>
          <w:szCs w:val="24"/>
        </w:rPr>
      </w:pPr>
      <w:bookmarkStart w:id="589" w:name="_Toc207526822"/>
      <w:bookmarkStart w:id="590" w:name="_Toc199318337"/>
      <w:bookmarkStart w:id="591" w:name="_Toc435626180"/>
      <w:bookmarkStart w:id="592" w:name="_Toc247945912"/>
      <w:bookmarkStart w:id="593" w:name="_Toc211643905"/>
      <w:r>
        <w:rPr>
          <w:rFonts w:ascii="仿宋" w:hAnsi="仿宋" w:eastAsia="仿宋" w:cs="仿宋"/>
          <w:color w:val="auto"/>
          <w:sz w:val="24"/>
          <w:szCs w:val="24"/>
        </w:rPr>
        <w:t xml:space="preserve">5.2 </w:t>
      </w:r>
      <w:r>
        <w:rPr>
          <w:rFonts w:hint="eastAsia" w:ascii="仿宋" w:hAnsi="仿宋" w:eastAsia="仿宋" w:cs="仿宋"/>
          <w:color w:val="auto"/>
          <w:sz w:val="24"/>
          <w:szCs w:val="24"/>
        </w:rPr>
        <w:t>本工程质量保修书</w:t>
      </w:r>
      <w:r>
        <w:rPr>
          <w:rFonts w:ascii="仿宋" w:hAnsi="仿宋" w:eastAsia="仿宋" w:cs="仿宋"/>
          <w:color w:val="auto"/>
          <w:sz w:val="24"/>
          <w:szCs w:val="24"/>
        </w:rPr>
        <w:t>,</w:t>
      </w:r>
      <w:r>
        <w:rPr>
          <w:rFonts w:hint="eastAsia" w:ascii="仿宋" w:hAnsi="仿宋" w:eastAsia="仿宋" w:cs="仿宋"/>
          <w:color w:val="auto"/>
          <w:sz w:val="24"/>
          <w:szCs w:val="24"/>
        </w:rPr>
        <w:t>由施工合同发包人、承包人双方在竣工验收前共同签署，作为施工合同附件，其有效期限至保修期满。</w:t>
      </w:r>
      <w:bookmarkEnd w:id="589"/>
      <w:bookmarkEnd w:id="590"/>
      <w:bookmarkEnd w:id="591"/>
      <w:bookmarkEnd w:id="592"/>
      <w:bookmarkEnd w:id="593"/>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发包人（公章）：                         承包人（公章）：</w:t>
      </w: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r>
        <w:rPr>
          <w:rFonts w:hint="eastAsia" w:ascii="仿宋" w:hAnsi="仿宋" w:eastAsia="仿宋" w:cs="仿宋"/>
          <w:color w:val="auto"/>
          <w:sz w:val="24"/>
          <w:szCs w:val="24"/>
        </w:rPr>
        <w:t>法定代表人（签字）：                     法定代表人（签字）：</w:t>
      </w:r>
    </w:p>
    <w:p>
      <w:pPr>
        <w:spacing w:line="360" w:lineRule="auto"/>
        <w:rPr>
          <w:rFonts w:ascii="仿宋" w:hAnsi="仿宋" w:eastAsia="仿宋"/>
          <w:color w:val="auto"/>
          <w:sz w:val="24"/>
          <w:szCs w:val="24"/>
        </w:rPr>
      </w:pPr>
    </w:p>
    <w:p>
      <w:pPr>
        <w:autoSpaceDE w:val="0"/>
        <w:autoSpaceDN w:val="0"/>
        <w:adjustRightInd w:val="0"/>
        <w:spacing w:line="360" w:lineRule="auto"/>
        <w:ind w:firstLine="960" w:firstLineChars="400"/>
        <w:jc w:val="left"/>
        <w:rPr>
          <w:rFonts w:ascii="仿宋" w:hAnsi="仿宋" w:eastAsia="仿宋"/>
          <w:color w:val="auto"/>
          <w:kern w:val="0"/>
          <w:sz w:val="24"/>
          <w:szCs w:val="24"/>
        </w:rPr>
      </w:pPr>
      <w:r>
        <w:rPr>
          <w:rFonts w:hint="eastAsia" w:ascii="仿宋" w:hAnsi="仿宋" w:eastAsia="仿宋" w:cs="仿宋"/>
          <w:color w:val="auto"/>
          <w:sz w:val="24"/>
          <w:szCs w:val="24"/>
        </w:rPr>
        <w:t>年月日年月日</w:t>
      </w:r>
    </w:p>
    <w:p>
      <w:pPr>
        <w:jc w:val="center"/>
        <w:rPr>
          <w:rFonts w:ascii="仿宋" w:hAnsi="仿宋" w:eastAsia="仿宋"/>
          <w:b/>
          <w:bCs/>
          <w:color w:val="auto"/>
          <w:sz w:val="24"/>
          <w:szCs w:val="24"/>
        </w:rPr>
      </w:pPr>
    </w:p>
    <w:p>
      <w:pPr>
        <w:jc w:val="center"/>
        <w:rPr>
          <w:rFonts w:ascii="仿宋" w:hAnsi="仿宋" w:eastAsia="仿宋"/>
          <w:b/>
          <w:bCs/>
          <w:color w:val="auto"/>
          <w:sz w:val="24"/>
          <w:szCs w:val="24"/>
        </w:rPr>
      </w:pPr>
    </w:p>
    <w:p>
      <w:pPr>
        <w:jc w:val="center"/>
        <w:rPr>
          <w:rFonts w:ascii="仿宋" w:hAnsi="仿宋" w:eastAsia="仿宋"/>
          <w:b/>
          <w:bCs/>
          <w:color w:val="auto"/>
          <w:sz w:val="24"/>
          <w:szCs w:val="24"/>
        </w:rPr>
      </w:pPr>
    </w:p>
    <w:p>
      <w:pPr>
        <w:jc w:val="center"/>
        <w:rPr>
          <w:rFonts w:ascii="仿宋" w:hAnsi="仿宋" w:eastAsia="仿宋"/>
          <w:b/>
          <w:bCs/>
          <w:color w:val="auto"/>
          <w:sz w:val="24"/>
          <w:szCs w:val="24"/>
        </w:rPr>
      </w:pPr>
    </w:p>
    <w:p>
      <w:pPr>
        <w:jc w:val="center"/>
        <w:rPr>
          <w:rFonts w:ascii="仿宋" w:hAnsi="仿宋" w:eastAsia="仿宋"/>
          <w:b/>
          <w:bCs/>
          <w:color w:val="auto"/>
          <w:sz w:val="24"/>
          <w:szCs w:val="24"/>
        </w:rPr>
      </w:pPr>
    </w:p>
    <w:p>
      <w:pPr>
        <w:jc w:val="center"/>
        <w:rPr>
          <w:rFonts w:ascii="仿宋" w:hAnsi="仿宋" w:eastAsia="仿宋"/>
          <w:b/>
          <w:bCs/>
          <w:color w:val="auto"/>
          <w:sz w:val="24"/>
          <w:szCs w:val="24"/>
        </w:rPr>
      </w:pPr>
    </w:p>
    <w:bookmarkEnd w:id="125"/>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spacing w:line="400" w:lineRule="exact"/>
        <w:rPr>
          <w:rFonts w:ascii="宋体"/>
          <w:b/>
          <w:bCs/>
          <w:color w:val="auto"/>
          <w:sz w:val="30"/>
          <w:szCs w:val="30"/>
        </w:rPr>
      </w:pPr>
    </w:p>
    <w:p>
      <w:pPr>
        <w:pStyle w:val="39"/>
        <w:rPr>
          <w:rFonts w:ascii="仿宋" w:hAnsi="仿宋" w:eastAsia="仿宋" w:cs="Times New Roman"/>
          <w:color w:val="auto"/>
        </w:rPr>
      </w:pPr>
      <w:bookmarkStart w:id="594" w:name="_Toc41037911"/>
      <w:r>
        <w:rPr>
          <w:rFonts w:hint="eastAsia" w:ascii="仿宋" w:hAnsi="仿宋" w:eastAsia="仿宋" w:cs="仿宋"/>
          <w:color w:val="auto"/>
        </w:rPr>
        <w:t>第十章工程量清单和图纸</w:t>
      </w:r>
      <w:bookmarkEnd w:id="594"/>
    </w:p>
    <w:p>
      <w:pPr>
        <w:rPr>
          <w:color w:val="auto"/>
        </w:rPr>
      </w:pPr>
    </w:p>
    <w:p>
      <w:pPr>
        <w:rPr>
          <w:color w:val="auto"/>
        </w:rPr>
      </w:pPr>
      <w:r>
        <w:rPr>
          <w:rFonts w:hint="eastAsia" w:cs="宋体"/>
          <w:color w:val="auto"/>
        </w:rPr>
        <w:t>另册。</w:t>
      </w:r>
    </w:p>
    <w:p>
      <w:pPr>
        <w:rPr>
          <w:color w:val="auto"/>
        </w:rPr>
      </w:pPr>
    </w:p>
    <w:p>
      <w:pPr>
        <w:rPr>
          <w:color w:val="auto"/>
        </w:rPr>
        <w:sectPr>
          <w:footerReference r:id="rId6" w:type="default"/>
          <w:pgSz w:w="11907" w:h="16840"/>
          <w:pgMar w:top="1134" w:right="1418" w:bottom="1134" w:left="1418" w:header="851" w:footer="992" w:gutter="0"/>
          <w:pgNumType w:fmt="numberInDash"/>
          <w:cols w:space="425" w:num="1"/>
          <w:docGrid w:linePitch="312" w:charSpace="0"/>
        </w:sectPr>
      </w:pPr>
    </w:p>
    <w:tbl>
      <w:tblPr>
        <w:tblStyle w:val="42"/>
        <w:tblW w:w="15480" w:type="dxa"/>
        <w:tblInd w:w="-345" w:type="dxa"/>
        <w:tblLayout w:type="autofit"/>
        <w:tblCellMar>
          <w:top w:w="0" w:type="dxa"/>
          <w:left w:w="108" w:type="dxa"/>
          <w:bottom w:w="0" w:type="dxa"/>
          <w:right w:w="108" w:type="dxa"/>
        </w:tblCellMar>
      </w:tblPr>
      <w:tblGrid>
        <w:gridCol w:w="579"/>
        <w:gridCol w:w="3075"/>
        <w:gridCol w:w="3141"/>
        <w:gridCol w:w="585"/>
        <w:gridCol w:w="585"/>
        <w:gridCol w:w="7515"/>
      </w:tblGrid>
      <w:tr>
        <w:tblPrEx>
          <w:tblCellMar>
            <w:top w:w="0" w:type="dxa"/>
            <w:left w:w="108" w:type="dxa"/>
            <w:bottom w:w="0" w:type="dxa"/>
            <w:right w:w="108" w:type="dxa"/>
          </w:tblCellMar>
        </w:tblPrEx>
        <w:trPr>
          <w:trHeight w:val="440" w:hRule="atLeast"/>
        </w:trPr>
        <w:tc>
          <w:tcPr>
            <w:tcW w:w="154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 w:val="24"/>
                <w:szCs w:val="24"/>
              </w:rPr>
            </w:pPr>
            <w:r>
              <w:rPr>
                <w:rFonts w:hint="eastAsia" w:ascii="宋体" w:hAnsi="宋体" w:cs="宋体"/>
                <w:b/>
                <w:bCs/>
                <w:color w:val="auto"/>
                <w:kern w:val="0"/>
                <w:sz w:val="24"/>
                <w:szCs w:val="24"/>
                <w:lang w:bidi="ar"/>
              </w:rPr>
              <w:t>产品清单</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改造点位</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改造内容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数量</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备注</w:t>
            </w:r>
          </w:p>
        </w:tc>
      </w:tr>
      <w:tr>
        <w:tblPrEx>
          <w:tblCellMar>
            <w:top w:w="0" w:type="dxa"/>
            <w:left w:w="108" w:type="dxa"/>
            <w:bottom w:w="0" w:type="dxa"/>
            <w:right w:w="108" w:type="dxa"/>
          </w:tblCellMar>
        </w:tblPrEx>
        <w:trPr>
          <w:trHeight w:val="2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一</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蒲江站设备维修养护措施</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22"/>
                <w:szCs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rPr>
            </w:pP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(一)</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百丈水库右干渠</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rPr>
            </w:pPr>
          </w:p>
        </w:tc>
      </w:tr>
      <w:tr>
        <w:tblPrEx>
          <w:tblCellMar>
            <w:top w:w="0" w:type="dxa"/>
            <w:left w:w="108" w:type="dxa"/>
            <w:bottom w:w="0" w:type="dxa"/>
            <w:right w:w="108" w:type="dxa"/>
          </w:tblCellMar>
        </w:tblPrEx>
        <w:trPr>
          <w:trHeight w:val="45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3号渡槽</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1、节制闸丝杆校正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p>
        </w:tc>
      </w:tr>
      <w:tr>
        <w:tblPrEx>
          <w:tblCellMar>
            <w:top w:w="0" w:type="dxa"/>
            <w:left w:w="108" w:type="dxa"/>
            <w:bottom w:w="0" w:type="dxa"/>
            <w:right w:w="108" w:type="dxa"/>
          </w:tblCellMar>
        </w:tblPrEx>
        <w:trPr>
          <w:trHeight w:val="90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3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 w:val="18"/>
                <w:szCs w:val="18"/>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2、螺杆机信息化远程控制改造，不更换启闭机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LC远程控制系统（喷塑落地柜）、荷重仪（含变送器）、闸位仪、直流无刷电动机（含驱动器）、电磁离合器、螺杆机改造支架组合件（含轴承座，轴，大小皮带轮、皮带、护罩、行程开关等）、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念江泄水闸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1、卷扬机调整维护、钢丝绳整理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18"/>
                <w:szCs w:val="18"/>
              </w:rPr>
            </w:pPr>
          </w:p>
        </w:tc>
      </w:tr>
      <w:tr>
        <w:tblPrEx>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丁沟泄水闸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1、螺杆机信息化远程控制改造，更换启闭机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LC远程控制系统（喷塑落地柜）、荷重仪（含变送器）、闸位仪、直流无刷电动机（含驱动器）、电磁离合器、5吨螺杆机（含丝杆整套）、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崩坎堰泄水闸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1、崩坎堰泄水闸丝杆校正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18"/>
                <w:szCs w:val="18"/>
              </w:rPr>
            </w:pP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1号渡槽</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1、视频站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视频站（4G固定枪机）有市电/含备用电源20AH/150W带充放电开关电源/防水设备箱/布线5米/水尺。</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马溜坡水尺</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1、视频站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视频站（4G固定枪机）有市电/含备用电源20AH/150W带充放电开关电源/防水设备箱/布线100米。</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茅河支渠分水闸水尺</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1、视频站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视频站（4G固定枪机）无市电/含备用电源20AH/150W带充放电开关电源/防水设备箱/布线5米/水尺。</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站部</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1、站部改造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1、提供3年服务 2、电脑主机i5、内存8G、硬盘256G、显示屏 3、终端显示设备(75寸智能电视)。</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百丈水库左干渠</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rPr>
            </w:pPr>
          </w:p>
        </w:tc>
      </w:tr>
      <w:tr>
        <w:tblPrEx>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朝底沟泄水闸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1、螺杆机信息化远程控制改造，更换启闭机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LC远程控制系统（喷塑落地柜）、荷重仪（含变送器）、闸位仪、直流无刷电动机（含驱动器）、电磁离合器、5吨螺杆机（含丝杆整套）、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李堰泄水闸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1、螺杆机信息化远程控制改造，更换启闭机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LC远程控制系统（喷塑落地柜）、荷重仪（含变送器）、闸位仪、直流无刷电动机（含驱动器）、电磁离合器、5吨螺杆机（含丝杆整套）、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平交泄水闸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1、螺杆机信息化远程控制改造，更换启闭机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LC远程控制系统（喷塑落地柜）、荷重仪（含变送器）、闸位仪、直流无刷电动机（含驱动器）、电磁离合器、5吨螺杆机（含丝杆整套）、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杨大堰</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1、螺杆机信息化远程控制改造，更换启闭机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PLC远程控制系统（喷塑落地柜）、荷重仪（含变送器）、闸位仪、直流无刷电动机（含驱动器）、电磁离合器、5吨螺杆机（含丝杆整套）、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90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节制闸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1、螺杆机信息化远程控制改造，更换启闭机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含：PLC远程控制系统（喷塑落地柜）、荷重仪（含变送器）、闸位仪、直流无刷电动机（含驱动器）、电磁离合器、5吨螺杆机（含丝杆整套）、摄像头支架、4G网络摄像头(含32G内存卡）、摄像头立杆及预埋件、4G通讯物联网卡（3年）、太阳能板及支架、太阳能充放电控制器、备用蓄电池。</w:t>
            </w:r>
          </w:p>
        </w:tc>
      </w:tr>
      <w:tr>
        <w:tblPrEx>
          <w:tblCellMar>
            <w:top w:w="0" w:type="dxa"/>
            <w:left w:w="108" w:type="dxa"/>
            <w:bottom w:w="0" w:type="dxa"/>
            <w:right w:w="108" w:type="dxa"/>
          </w:tblCellMar>
        </w:tblPrEx>
        <w:trPr>
          <w:trHeight w:val="2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水库站设备维修养护措施</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22"/>
                <w:szCs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rPr>
            </w:pP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(一)</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百丈水库站</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rPr>
            </w:pPr>
          </w:p>
        </w:tc>
      </w:tr>
      <w:tr>
        <w:tblPrEx>
          <w:tblCellMar>
            <w:top w:w="0" w:type="dxa"/>
            <w:left w:w="108" w:type="dxa"/>
            <w:bottom w:w="0" w:type="dxa"/>
            <w:right w:w="108" w:type="dxa"/>
          </w:tblCellMar>
        </w:tblPrEx>
        <w:trPr>
          <w:trHeight w:val="11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泄洪闸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卷扬机维修养护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1、双吊点卷扬机加行程限位闸位显示仪、制动器调试、制动器线更换、减速机漏油处理 2、双吊点卷扬机更换不锈钢钢丝绳φ12（4根50米，12根40米，共计680米）、清洗绳筒 3、双吊点卷扬机表面清理、启闭机整体重新刷漆 4、双吊点卷扬机更换电机线（RVV3*4mm)单台需5米 5、56KW柴油发电机维护（更换机油、机滤、防冻液其它部件保养、更换60AH蓄电池2块）。</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放水洞闸门</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放水洞闸门维修养护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清洗箱体齿轮重新加黄油。</w:t>
            </w:r>
          </w:p>
        </w:tc>
      </w:tr>
      <w:tr>
        <w:tblPrEx>
          <w:tblCellMar>
            <w:top w:w="0" w:type="dxa"/>
            <w:left w:w="108" w:type="dxa"/>
            <w:bottom w:w="0" w:type="dxa"/>
            <w:right w:w="108"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三</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2"/>
                <w:szCs w:val="22"/>
                <w:lang w:bidi="ar"/>
              </w:rPr>
              <w:t>邛崃站、名山站、芦山站设备维修养护措施</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22"/>
                <w:szCs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22"/>
                <w:szCs w:val="22"/>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22"/>
                <w:szCs w:val="22"/>
              </w:rPr>
            </w:pP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(一)</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邛崃站</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rPr>
            </w:pP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赖巴石泄洪闸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1、泄洪闸启闭机承重螺母更换、行程限位 2、泄洪闸闸房门刷漆 3、丝杆更换 4、配电屏更换 5、10KW汽油发电机维护（更换机油、火花塞、其它部件保养。</w:t>
            </w:r>
          </w:p>
        </w:tc>
      </w:tr>
      <w:tr>
        <w:tblPrEx>
          <w:tblCellMar>
            <w:top w:w="0" w:type="dxa"/>
            <w:left w:w="108" w:type="dxa"/>
            <w:bottom w:w="0" w:type="dxa"/>
            <w:right w:w="108" w:type="dxa"/>
          </w:tblCellMar>
        </w:tblPrEx>
        <w:trPr>
          <w:trHeight w:val="67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固驿管理段</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1、泄洪闸单吊点螺杆式启闭机保养（清洗箱体齿轮重新加黄油、加行程限位) 2、泄洪闸闸房门刷漆 3、竖井房门更换（1.63×0.63M)外开门 4、10KW汽油发电机维护（更换机油、火花塞、其它部件保养）。</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龙脑河节制闸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1、泄洪闸单吊点螺杆机保养（清洗箱体齿轮重新加黄油、加行程限位）2、30KW柴油发电机维护（更换机油、换防冻液、其它部件保养）。</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郑沟三曳水闸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1、泄水闸单吊点螺杆机保养（清洗箱体齿轮重新加黄油)2、竖井闸房门更换（1.66×0.6M)外开门。</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无名闸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1、单吊点螺杆机保养（清洗箱体齿轮重新加黄油)2、闸房门刷漆。</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肖家湾泄水闸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1、泄水闸双吊点螺杆机保养（清洗箱体齿轮重新加黄油)2、泄水闸闸房门刷漆 3、30KW柴油发电机维护（更换机油、换防冻液、其它部件保养）。</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周湾</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闸门维修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泄水闸闸门换止水胶。</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站上</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柴油机保养维护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14KW柴油发电机维护（更换机油、换防冻液、压力传感器其它部件保养）。</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(二)</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名山站</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rPr>
            </w:pP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名左支渠分水闸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单吊点螺杆机保养（清洗箱体齿轮重新加黄油、更换限位器线)。</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夹关河分水闸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单吊点螺杆机保养（清洗箱体齿轮重新加黄油、加行程限位)。</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横电尾水节制闸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双吊点卷扬机保养（更换减速机油、制动器油）。</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万山支渠分水闸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闸门、启闭机保养维护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1、闸门卡滞等维护 2、单吊点螺杆机保养（清洗箱体齿轮重新加黄油、加行程限位)。</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建西支渠分水闸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单吊点螺杆机保养（清洗箱体齿轮重新加黄油、加行程限位)。</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石斗子泄水闸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单吊点螺杆机保养（清洗箱体齿轮重新加黄油)。</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凉水井泄水闸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发电机、螺杆机维修养护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1、单吊点螺杆机保养（清洗箱体齿轮重新加黄油、更换行程限位)2、发电机保养。</w:t>
            </w:r>
          </w:p>
        </w:tc>
      </w:tr>
      <w:tr>
        <w:tblPrEx>
          <w:tblCellMar>
            <w:top w:w="0" w:type="dxa"/>
            <w:left w:w="108" w:type="dxa"/>
            <w:bottom w:w="0" w:type="dxa"/>
            <w:right w:w="108" w:type="dxa"/>
          </w:tblCellMar>
        </w:tblPrEx>
        <w:trPr>
          <w:trHeight w:val="45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文大田</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螺杆机、卷扬机保养维护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1、泄水闸单吊点螺杆机保养（更换行程限位、校正丝杆、固定机架)2、节制闸双吊点卷扬机保养（更换减速机油、制动器油）。</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(三)</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auto"/>
                <w:sz w:val="18"/>
                <w:szCs w:val="18"/>
              </w:rPr>
            </w:pPr>
            <w:r>
              <w:rPr>
                <w:rFonts w:hint="eastAsia" w:ascii="宋体" w:hAnsi="宋体" w:cs="宋体"/>
                <w:b/>
                <w:bCs/>
                <w:color w:val="auto"/>
                <w:kern w:val="0"/>
                <w:sz w:val="18"/>
                <w:szCs w:val="18"/>
                <w:lang w:bidi="ar"/>
              </w:rPr>
              <w:t>芦山站</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rPr>
            </w:pP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引水枢纽大坝</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更换电机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冲砂闸更换电机（YZ200L-8)15KW/380V）。</w:t>
            </w:r>
          </w:p>
        </w:tc>
      </w:tr>
      <w:tr>
        <w:tblPrEx>
          <w:tblCellMar>
            <w:top w:w="0" w:type="dxa"/>
            <w:left w:w="108" w:type="dxa"/>
            <w:bottom w:w="0" w:type="dxa"/>
            <w:right w:w="108" w:type="dxa"/>
          </w:tblCellMar>
        </w:tblPrEx>
        <w:trPr>
          <w:trHeight w:val="22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大兴店泄水闸</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螺杆机维修养护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1、双吊点螺杆机保养（调整机架)2、启闭机修复.。</w:t>
            </w:r>
          </w:p>
        </w:tc>
      </w:tr>
      <w:tr>
        <w:tblPrEx>
          <w:tblCellMar>
            <w:top w:w="0" w:type="dxa"/>
            <w:left w:w="108" w:type="dxa"/>
            <w:bottom w:w="0" w:type="dxa"/>
            <w:right w:w="108" w:type="dxa"/>
          </w:tblCellMar>
        </w:tblPrEx>
        <w:trPr>
          <w:trHeight w:val="307"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r>
        <w:tblPrEx>
          <w:tblCellMar>
            <w:top w:w="0" w:type="dxa"/>
            <w:left w:w="108" w:type="dxa"/>
            <w:bottom w:w="0" w:type="dxa"/>
            <w:right w:w="108" w:type="dxa"/>
          </w:tblCellMar>
        </w:tblPrEx>
        <w:trPr>
          <w:trHeight w:val="285" w:hRule="atLeast"/>
        </w:trPr>
        <w:tc>
          <w:tcPr>
            <w:tcW w:w="579"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075"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3141" w:type="dxa"/>
            <w:tcBorders>
              <w:top w:val="nil"/>
              <w:left w:val="nil"/>
              <w:bottom w:val="nil"/>
              <w:right w:val="nil"/>
            </w:tcBorders>
            <w:shd w:val="clear" w:color="auto" w:fill="auto"/>
            <w:noWrap/>
            <w:vAlign w:val="bottom"/>
          </w:tcPr>
          <w:p>
            <w:pP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585" w:type="dxa"/>
            <w:tcBorders>
              <w:top w:val="nil"/>
              <w:left w:val="nil"/>
              <w:bottom w:val="nil"/>
              <w:right w:val="nil"/>
            </w:tcBorders>
            <w:shd w:val="clear" w:color="auto" w:fill="auto"/>
            <w:noWrap/>
            <w:vAlign w:val="bottom"/>
          </w:tcPr>
          <w:p>
            <w:pPr>
              <w:jc w:val="center"/>
              <w:rPr>
                <w:rFonts w:ascii="宋体" w:hAnsi="宋体" w:cs="宋体"/>
                <w:color w:val="auto"/>
                <w:sz w:val="24"/>
                <w:szCs w:val="24"/>
              </w:rPr>
            </w:pPr>
          </w:p>
        </w:tc>
        <w:tc>
          <w:tcPr>
            <w:tcW w:w="7515" w:type="dxa"/>
            <w:tcBorders>
              <w:top w:val="nil"/>
              <w:left w:val="nil"/>
              <w:bottom w:val="nil"/>
              <w:right w:val="nil"/>
            </w:tcBorders>
            <w:shd w:val="clear" w:color="auto" w:fill="auto"/>
            <w:vAlign w:val="center"/>
          </w:tcPr>
          <w:p>
            <w:pPr>
              <w:rPr>
                <w:rFonts w:ascii="宋体" w:hAnsi="宋体" w:cs="宋体"/>
                <w:color w:val="auto"/>
                <w:sz w:val="24"/>
                <w:szCs w:val="24"/>
              </w:rPr>
            </w:pPr>
          </w:p>
        </w:tc>
      </w:tr>
    </w:tbl>
    <w:p>
      <w:pPr>
        <w:pStyle w:val="35"/>
        <w:rPr>
          <w:color w:val="auto"/>
        </w:rPr>
      </w:pPr>
    </w:p>
    <w:sectPr>
      <w:pgSz w:w="16840" w:h="11907" w:orient="landscape"/>
      <w:pgMar w:top="1417" w:right="1134" w:bottom="1417" w:left="113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42</w:t>
    </w:r>
    <w:r>
      <w:rPr>
        <w:lang w:val="zh-CN"/>
      </w:rPr>
      <w:fldChar w:fldCharType="end"/>
    </w:r>
  </w:p>
  <w:p>
    <w:pPr>
      <w:pStyle w:val="27"/>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56</w:t>
    </w:r>
    <w:r>
      <w:rPr>
        <w:lang w:val="zh-CN"/>
      </w:rPr>
      <w:fldChar w:fldCharType="end"/>
    </w:r>
  </w:p>
  <w:p>
    <w:pPr>
      <w:pStyle w:val="27"/>
      <w:tabs>
        <w:tab w:val="center" w:pos="453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78 -</w:t>
    </w:r>
    <w:r>
      <w:fldChar w:fldCharType="end"/>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5C37F"/>
    <w:multiLevelType w:val="singleLevel"/>
    <w:tmpl w:val="F435C37F"/>
    <w:lvl w:ilvl="0" w:tentative="0">
      <w:start w:val="1"/>
      <w:numFmt w:val="chineseCounting"/>
      <w:suff w:val="space"/>
      <w:lvlText w:val="第%1章"/>
      <w:lvlJc w:val="left"/>
      <w:rPr>
        <w:rFonts w:hint="eastAsia"/>
      </w:r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BE9A50"/>
    <w:multiLevelType w:val="singleLevel"/>
    <w:tmpl w:val="2FBE9A50"/>
    <w:lvl w:ilvl="0" w:tentative="0">
      <w:start w:val="4"/>
      <w:numFmt w:val="decimal"/>
      <w:lvlText w:val="%1."/>
      <w:lvlJc w:val="left"/>
      <w:pPr>
        <w:tabs>
          <w:tab w:val="left" w:pos="312"/>
        </w:tabs>
      </w:pPr>
    </w:lvl>
  </w:abstractNum>
  <w:abstractNum w:abstractNumId="3">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zYwZmM5OWMwMzFkMjEzYzg2YzQ2NjZhOWNiNDQ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2D13"/>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3164"/>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57D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06858"/>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77926"/>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5691"/>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837"/>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310E"/>
    <w:rsid w:val="00FF46B5"/>
    <w:rsid w:val="00FF732B"/>
    <w:rsid w:val="00FF7C1B"/>
    <w:rsid w:val="02B84CFF"/>
    <w:rsid w:val="03337776"/>
    <w:rsid w:val="03B05003"/>
    <w:rsid w:val="03C718BF"/>
    <w:rsid w:val="0449403E"/>
    <w:rsid w:val="05015D85"/>
    <w:rsid w:val="05B94E3C"/>
    <w:rsid w:val="07466993"/>
    <w:rsid w:val="078A663C"/>
    <w:rsid w:val="07CC35E8"/>
    <w:rsid w:val="082D5E51"/>
    <w:rsid w:val="09286A8B"/>
    <w:rsid w:val="095837D1"/>
    <w:rsid w:val="0AE02514"/>
    <w:rsid w:val="0BB94190"/>
    <w:rsid w:val="0BEB106B"/>
    <w:rsid w:val="0C06083B"/>
    <w:rsid w:val="0C3B1F34"/>
    <w:rsid w:val="0CB06EE6"/>
    <w:rsid w:val="0CCB1D49"/>
    <w:rsid w:val="0D4126B1"/>
    <w:rsid w:val="0D634C93"/>
    <w:rsid w:val="0D6E38C4"/>
    <w:rsid w:val="0DFB0E8E"/>
    <w:rsid w:val="0E4E4508"/>
    <w:rsid w:val="0F826827"/>
    <w:rsid w:val="10512BFB"/>
    <w:rsid w:val="10C30095"/>
    <w:rsid w:val="120C2975"/>
    <w:rsid w:val="128A4019"/>
    <w:rsid w:val="12C34A88"/>
    <w:rsid w:val="134F6044"/>
    <w:rsid w:val="136C5B9E"/>
    <w:rsid w:val="16A27E0F"/>
    <w:rsid w:val="16B10810"/>
    <w:rsid w:val="17600A52"/>
    <w:rsid w:val="17822B17"/>
    <w:rsid w:val="18AB2F72"/>
    <w:rsid w:val="192668DB"/>
    <w:rsid w:val="1A7C41FA"/>
    <w:rsid w:val="1B591EA9"/>
    <w:rsid w:val="1B903941"/>
    <w:rsid w:val="1BC05B5E"/>
    <w:rsid w:val="1CEC42F5"/>
    <w:rsid w:val="1D4A0557"/>
    <w:rsid w:val="1D5F7A1A"/>
    <w:rsid w:val="1DA85934"/>
    <w:rsid w:val="1E005185"/>
    <w:rsid w:val="1E3A77DE"/>
    <w:rsid w:val="1E924E24"/>
    <w:rsid w:val="1F244DE2"/>
    <w:rsid w:val="1F686CA7"/>
    <w:rsid w:val="1F7C3AA9"/>
    <w:rsid w:val="1FA51DF0"/>
    <w:rsid w:val="20C57AF6"/>
    <w:rsid w:val="21153713"/>
    <w:rsid w:val="21426686"/>
    <w:rsid w:val="21C60E86"/>
    <w:rsid w:val="21F27BBF"/>
    <w:rsid w:val="22286C0E"/>
    <w:rsid w:val="226F7024"/>
    <w:rsid w:val="22F96DEE"/>
    <w:rsid w:val="235D501B"/>
    <w:rsid w:val="23DB1822"/>
    <w:rsid w:val="23E5206A"/>
    <w:rsid w:val="241F1AF2"/>
    <w:rsid w:val="24A411DB"/>
    <w:rsid w:val="262A7870"/>
    <w:rsid w:val="262D4A31"/>
    <w:rsid w:val="264B5E9F"/>
    <w:rsid w:val="26ED40AB"/>
    <w:rsid w:val="27C960A8"/>
    <w:rsid w:val="28183C98"/>
    <w:rsid w:val="2848714D"/>
    <w:rsid w:val="29E9433C"/>
    <w:rsid w:val="2ABD559F"/>
    <w:rsid w:val="2B2D5AFB"/>
    <w:rsid w:val="2B423CF1"/>
    <w:rsid w:val="2C6C4BE9"/>
    <w:rsid w:val="2C783060"/>
    <w:rsid w:val="2CD02EF0"/>
    <w:rsid w:val="2D4E3251"/>
    <w:rsid w:val="2D6128FB"/>
    <w:rsid w:val="2DF42E65"/>
    <w:rsid w:val="2E227539"/>
    <w:rsid w:val="2E6A6780"/>
    <w:rsid w:val="2FBB22D7"/>
    <w:rsid w:val="2FC6636E"/>
    <w:rsid w:val="2FF50698"/>
    <w:rsid w:val="2FF84291"/>
    <w:rsid w:val="317811BB"/>
    <w:rsid w:val="319E2E7C"/>
    <w:rsid w:val="31FD44FB"/>
    <w:rsid w:val="326C67DD"/>
    <w:rsid w:val="32EC0FB7"/>
    <w:rsid w:val="334E0780"/>
    <w:rsid w:val="33B35522"/>
    <w:rsid w:val="353240FA"/>
    <w:rsid w:val="35597A34"/>
    <w:rsid w:val="3645482A"/>
    <w:rsid w:val="36C669C5"/>
    <w:rsid w:val="36E1167E"/>
    <w:rsid w:val="382E6028"/>
    <w:rsid w:val="38341816"/>
    <w:rsid w:val="3841574F"/>
    <w:rsid w:val="3863754A"/>
    <w:rsid w:val="39273F58"/>
    <w:rsid w:val="3A2F6FB7"/>
    <w:rsid w:val="3B767A17"/>
    <w:rsid w:val="3B7A0D41"/>
    <w:rsid w:val="3D691D46"/>
    <w:rsid w:val="3D7C0BBC"/>
    <w:rsid w:val="3FEF01EA"/>
    <w:rsid w:val="40001291"/>
    <w:rsid w:val="40B273D4"/>
    <w:rsid w:val="40D21EC7"/>
    <w:rsid w:val="41C91752"/>
    <w:rsid w:val="43251118"/>
    <w:rsid w:val="43673EAF"/>
    <w:rsid w:val="44330765"/>
    <w:rsid w:val="457E3E1E"/>
    <w:rsid w:val="45884398"/>
    <w:rsid w:val="4792257E"/>
    <w:rsid w:val="48006103"/>
    <w:rsid w:val="490F4001"/>
    <w:rsid w:val="49100567"/>
    <w:rsid w:val="4A1437EF"/>
    <w:rsid w:val="4A7844B5"/>
    <w:rsid w:val="4B737BB0"/>
    <w:rsid w:val="4BFC3ADD"/>
    <w:rsid w:val="4C5E2892"/>
    <w:rsid w:val="4CB61A6D"/>
    <w:rsid w:val="4D3F01E3"/>
    <w:rsid w:val="4E370D61"/>
    <w:rsid w:val="4F9E5790"/>
    <w:rsid w:val="504D736A"/>
    <w:rsid w:val="50504878"/>
    <w:rsid w:val="50B21CCC"/>
    <w:rsid w:val="50E174FF"/>
    <w:rsid w:val="51BC391C"/>
    <w:rsid w:val="525B5B61"/>
    <w:rsid w:val="52C029F6"/>
    <w:rsid w:val="532932E0"/>
    <w:rsid w:val="544723B3"/>
    <w:rsid w:val="54600AA9"/>
    <w:rsid w:val="5463295C"/>
    <w:rsid w:val="54CA712B"/>
    <w:rsid w:val="54E337C4"/>
    <w:rsid w:val="55383121"/>
    <w:rsid w:val="55B412DD"/>
    <w:rsid w:val="55ED3CE9"/>
    <w:rsid w:val="563F4B84"/>
    <w:rsid w:val="57826FAF"/>
    <w:rsid w:val="57D51BBF"/>
    <w:rsid w:val="58CD1E56"/>
    <w:rsid w:val="594836AB"/>
    <w:rsid w:val="59624423"/>
    <w:rsid w:val="59E25D87"/>
    <w:rsid w:val="5A3A62F2"/>
    <w:rsid w:val="5A407DB3"/>
    <w:rsid w:val="5A4764A5"/>
    <w:rsid w:val="5AD45FCA"/>
    <w:rsid w:val="5BFA6D13"/>
    <w:rsid w:val="5CA6227D"/>
    <w:rsid w:val="5CAC4D2B"/>
    <w:rsid w:val="5D032CF0"/>
    <w:rsid w:val="5D320547"/>
    <w:rsid w:val="5E14140E"/>
    <w:rsid w:val="5FF249EF"/>
    <w:rsid w:val="600049B4"/>
    <w:rsid w:val="606B2625"/>
    <w:rsid w:val="60DB1B1B"/>
    <w:rsid w:val="60F11AF8"/>
    <w:rsid w:val="61115F07"/>
    <w:rsid w:val="617842CB"/>
    <w:rsid w:val="61A134C4"/>
    <w:rsid w:val="61A54680"/>
    <w:rsid w:val="61FB17B3"/>
    <w:rsid w:val="62190D6E"/>
    <w:rsid w:val="624E1855"/>
    <w:rsid w:val="626D05A3"/>
    <w:rsid w:val="62EC1FFF"/>
    <w:rsid w:val="63CA1543"/>
    <w:rsid w:val="642A1DDA"/>
    <w:rsid w:val="648278F9"/>
    <w:rsid w:val="66026681"/>
    <w:rsid w:val="66712A8E"/>
    <w:rsid w:val="67507B65"/>
    <w:rsid w:val="67D05F47"/>
    <w:rsid w:val="681D48E0"/>
    <w:rsid w:val="68267675"/>
    <w:rsid w:val="68346919"/>
    <w:rsid w:val="6B883DC0"/>
    <w:rsid w:val="6BD562C8"/>
    <w:rsid w:val="6CA922FD"/>
    <w:rsid w:val="6CD272F7"/>
    <w:rsid w:val="6D1F4B77"/>
    <w:rsid w:val="6DFD2C3A"/>
    <w:rsid w:val="6E0D2249"/>
    <w:rsid w:val="6E6614EF"/>
    <w:rsid w:val="6EC9618D"/>
    <w:rsid w:val="6F87409D"/>
    <w:rsid w:val="6FA5021D"/>
    <w:rsid w:val="6FF563E9"/>
    <w:rsid w:val="706D12CD"/>
    <w:rsid w:val="70DB4668"/>
    <w:rsid w:val="70FB0563"/>
    <w:rsid w:val="721B12DE"/>
    <w:rsid w:val="72C423ED"/>
    <w:rsid w:val="7334535D"/>
    <w:rsid w:val="73714F16"/>
    <w:rsid w:val="73A4534E"/>
    <w:rsid w:val="75AF4DA0"/>
    <w:rsid w:val="75C828AB"/>
    <w:rsid w:val="76815A1C"/>
    <w:rsid w:val="76F1462E"/>
    <w:rsid w:val="77481D6B"/>
    <w:rsid w:val="793B7B95"/>
    <w:rsid w:val="796374F2"/>
    <w:rsid w:val="79643ADC"/>
    <w:rsid w:val="79A25F3E"/>
    <w:rsid w:val="79BF2B32"/>
    <w:rsid w:val="7A062C57"/>
    <w:rsid w:val="7A567F6D"/>
    <w:rsid w:val="7B4E0BD3"/>
    <w:rsid w:val="7C25204A"/>
    <w:rsid w:val="7CF8441C"/>
    <w:rsid w:val="7D712C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74"/>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53"/>
    <w:qFormat/>
    <w:uiPriority w:val="99"/>
    <w:pPr>
      <w:keepNext/>
      <w:keepLines/>
      <w:spacing w:before="260" w:after="260" w:line="416" w:lineRule="auto"/>
      <w:outlineLvl w:val="2"/>
    </w:pPr>
    <w:rPr>
      <w:b/>
      <w:bCs/>
      <w:sz w:val="32"/>
      <w:szCs w:val="32"/>
    </w:rPr>
  </w:style>
  <w:style w:type="paragraph" w:styleId="7">
    <w:name w:val="heading 4"/>
    <w:basedOn w:val="1"/>
    <w:next w:val="1"/>
    <w:link w:val="54"/>
    <w:qFormat/>
    <w:uiPriority w:val="9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1"/>
    <w:link w:val="55"/>
    <w:qFormat/>
    <w:uiPriority w:val="99"/>
    <w:pPr>
      <w:keepNext/>
      <w:keepLines/>
      <w:spacing w:before="280" w:after="290" w:line="372" w:lineRule="auto"/>
      <w:outlineLvl w:val="4"/>
    </w:pPr>
    <w:rPr>
      <w:b/>
      <w:bCs/>
      <w:sz w:val="28"/>
      <w:szCs w:val="28"/>
    </w:rPr>
  </w:style>
  <w:style w:type="paragraph" w:styleId="9">
    <w:name w:val="heading 6"/>
    <w:basedOn w:val="1"/>
    <w:next w:val="1"/>
    <w:link w:val="56"/>
    <w:qFormat/>
    <w:uiPriority w:val="99"/>
    <w:pPr>
      <w:keepNext/>
      <w:keepLines/>
      <w:spacing w:before="240" w:after="64" w:line="317" w:lineRule="auto"/>
      <w:outlineLvl w:val="5"/>
    </w:pPr>
    <w:rPr>
      <w:rFonts w:ascii="Cambria" w:hAnsi="Cambria" w:cs="Cambria"/>
      <w:b/>
      <w:bCs/>
      <w:sz w:val="24"/>
      <w:szCs w:val="24"/>
    </w:rPr>
  </w:style>
  <w:style w:type="paragraph" w:styleId="10">
    <w:name w:val="heading 7"/>
    <w:basedOn w:val="1"/>
    <w:next w:val="1"/>
    <w:link w:val="57"/>
    <w:qFormat/>
    <w:uiPriority w:val="99"/>
    <w:pPr>
      <w:keepNext/>
      <w:keepLines/>
      <w:spacing w:before="240" w:after="64" w:line="317" w:lineRule="auto"/>
      <w:outlineLvl w:val="6"/>
    </w:pPr>
    <w:rPr>
      <w:rFonts w:ascii="Calibri" w:hAnsi="Calibri" w:cs="Calibri"/>
      <w:b/>
      <w:bCs/>
      <w:sz w:val="24"/>
      <w:szCs w:val="24"/>
    </w:rPr>
  </w:style>
  <w:style w:type="paragraph" w:styleId="11">
    <w:name w:val="heading 8"/>
    <w:basedOn w:val="1"/>
    <w:next w:val="1"/>
    <w:link w:val="58"/>
    <w:qFormat/>
    <w:uiPriority w:val="99"/>
    <w:pPr>
      <w:keepNext/>
      <w:keepLines/>
      <w:spacing w:before="240" w:after="64" w:line="317" w:lineRule="auto"/>
      <w:outlineLvl w:val="7"/>
    </w:pPr>
    <w:rPr>
      <w:rFonts w:ascii="Cambria" w:hAnsi="Cambria" w:cs="Cambria"/>
      <w:sz w:val="24"/>
      <w:szCs w:val="24"/>
    </w:rPr>
  </w:style>
  <w:style w:type="paragraph" w:styleId="12">
    <w:name w:val="heading 9"/>
    <w:basedOn w:val="1"/>
    <w:next w:val="1"/>
    <w:link w:val="59"/>
    <w:qFormat/>
    <w:uiPriority w:val="99"/>
    <w:pPr>
      <w:keepNext/>
      <w:keepLines/>
      <w:spacing w:before="240" w:after="64" w:line="317" w:lineRule="auto"/>
      <w:outlineLvl w:val="8"/>
    </w:pPr>
    <w:rPr>
      <w:rFonts w:ascii="Cambria" w:hAnsi="Cambria" w:cs="Cambri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after="120" w:afterLines="0"/>
      <w:ind w:left="420" w:leftChars="200" w:firstLine="420" w:firstLineChars="200"/>
    </w:pPr>
    <w:rPr>
      <w:sz w:val="21"/>
      <w:szCs w:val="24"/>
    </w:rPr>
  </w:style>
  <w:style w:type="paragraph" w:styleId="3">
    <w:name w:val="Body Text Indent"/>
    <w:basedOn w:val="1"/>
    <w:link w:val="63"/>
    <w:qFormat/>
    <w:uiPriority w:val="99"/>
    <w:pPr>
      <w:ind w:firstLine="630"/>
    </w:pPr>
    <w:rPr>
      <w:sz w:val="32"/>
      <w:szCs w:val="32"/>
    </w:rPr>
  </w:style>
  <w:style w:type="paragraph" w:styleId="13">
    <w:name w:val="toc 7"/>
    <w:basedOn w:val="1"/>
    <w:next w:val="1"/>
    <w:semiHidden/>
    <w:qFormat/>
    <w:uiPriority w:val="99"/>
    <w:pPr>
      <w:ind w:left="2520" w:leftChars="1200"/>
    </w:pPr>
    <w:rPr>
      <w:rFonts w:ascii="Calibri" w:hAnsi="Calibri" w:cs="Calibri"/>
    </w:rPr>
  </w:style>
  <w:style w:type="paragraph" w:styleId="14">
    <w:name w:val="Normal Indent"/>
    <w:basedOn w:val="1"/>
    <w:link w:val="81"/>
    <w:qFormat/>
    <w:uiPriority w:val="99"/>
    <w:pPr>
      <w:ind w:firstLine="420" w:firstLineChars="200"/>
    </w:pPr>
    <w:rPr>
      <w:kern w:val="0"/>
      <w:sz w:val="24"/>
      <w:szCs w:val="24"/>
    </w:rPr>
  </w:style>
  <w:style w:type="paragraph" w:styleId="15">
    <w:name w:val="caption"/>
    <w:basedOn w:val="1"/>
    <w:next w:val="1"/>
    <w:qFormat/>
    <w:uiPriority w:val="99"/>
    <w:pPr>
      <w:ind w:firstLine="6290" w:firstLineChars="2282"/>
    </w:pPr>
    <w:rPr>
      <w:b/>
      <w:bCs/>
      <w:color w:val="000080"/>
      <w:sz w:val="28"/>
      <w:szCs w:val="28"/>
    </w:rPr>
  </w:style>
  <w:style w:type="paragraph" w:styleId="16">
    <w:name w:val="Document Map"/>
    <w:basedOn w:val="1"/>
    <w:link w:val="60"/>
    <w:semiHidden/>
    <w:qFormat/>
    <w:uiPriority w:val="99"/>
    <w:rPr>
      <w:rFonts w:ascii="宋体" w:cs="宋体"/>
      <w:sz w:val="18"/>
      <w:szCs w:val="18"/>
    </w:rPr>
  </w:style>
  <w:style w:type="paragraph" w:styleId="17">
    <w:name w:val="annotation text"/>
    <w:basedOn w:val="1"/>
    <w:link w:val="61"/>
    <w:semiHidden/>
    <w:qFormat/>
    <w:uiPriority w:val="99"/>
    <w:pPr>
      <w:jc w:val="left"/>
    </w:pPr>
    <w:rPr>
      <w:rFonts w:ascii="Calibri" w:hAnsi="Calibri" w:cs="Calibri"/>
      <w:sz w:val="18"/>
      <w:szCs w:val="18"/>
    </w:rPr>
  </w:style>
  <w:style w:type="paragraph" w:styleId="18">
    <w:name w:val="Body Text"/>
    <w:basedOn w:val="1"/>
    <w:next w:val="1"/>
    <w:link w:val="62"/>
    <w:qFormat/>
    <w:uiPriority w:val="99"/>
    <w:pPr>
      <w:spacing w:after="120"/>
    </w:p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4"/>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5"/>
    <w:qFormat/>
    <w:uiPriority w:val="99"/>
  </w:style>
  <w:style w:type="paragraph" w:styleId="25">
    <w:name w:val="Body Text Indent 2"/>
    <w:basedOn w:val="1"/>
    <w:link w:val="66"/>
    <w:qFormat/>
    <w:uiPriority w:val="99"/>
    <w:pPr>
      <w:spacing w:after="120" w:line="480" w:lineRule="auto"/>
      <w:ind w:left="420" w:leftChars="200"/>
    </w:pPr>
  </w:style>
  <w:style w:type="paragraph" w:styleId="26">
    <w:name w:val="Balloon Text"/>
    <w:basedOn w:val="1"/>
    <w:link w:val="67"/>
    <w:semiHidden/>
    <w:qFormat/>
    <w:uiPriority w:val="99"/>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6"/>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71"/>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able of figures"/>
    <w:basedOn w:val="1"/>
    <w:next w:val="1"/>
    <w:unhideWhenUsed/>
    <w:qFormat/>
    <w:locked/>
    <w:uiPriority w:val="99"/>
    <w:pPr>
      <w:spacing w:line="360" w:lineRule="auto"/>
      <w:ind w:left="720" w:hanging="720"/>
      <w:jc w:val="left"/>
    </w:pPr>
    <w:rPr>
      <w:rFonts w:eastAsia="黑体"/>
      <w:smallCaps/>
      <w:sz w:val="20"/>
    </w:r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3"/>
    <w:qFormat/>
    <w:uiPriority w:val="99"/>
    <w:pPr>
      <w:spacing w:before="240" w:after="60"/>
      <w:jc w:val="center"/>
      <w:outlineLvl w:val="0"/>
    </w:pPr>
    <w:rPr>
      <w:rFonts w:ascii="Cambria" w:hAnsi="Cambria" w:cs="Cambria"/>
      <w:b/>
      <w:bCs/>
      <w:sz w:val="32"/>
      <w:szCs w:val="32"/>
    </w:rPr>
  </w:style>
  <w:style w:type="paragraph" w:styleId="40">
    <w:name w:val="annotation subject"/>
    <w:basedOn w:val="17"/>
    <w:next w:val="17"/>
    <w:link w:val="73"/>
    <w:semiHidden/>
    <w:qFormat/>
    <w:uiPriority w:val="99"/>
    <w:rPr>
      <w:b/>
      <w:bCs/>
      <w:sz w:val="21"/>
      <w:szCs w:val="21"/>
    </w:rPr>
  </w:style>
  <w:style w:type="paragraph" w:styleId="41">
    <w:name w:val="Body Text First Indent"/>
    <w:basedOn w:val="18"/>
    <w:qFormat/>
    <w:locked/>
    <w:uiPriority w:val="0"/>
    <w:pPr>
      <w:ind w:firstLine="420" w:firstLineChars="100"/>
    </w:p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99"/>
    <w:rPr>
      <w:b/>
      <w:bCs/>
    </w:rPr>
  </w:style>
  <w:style w:type="character" w:styleId="46">
    <w:name w:val="page number"/>
    <w:basedOn w:val="44"/>
    <w:qFormat/>
    <w:uiPriority w:val="99"/>
  </w:style>
  <w:style w:type="character" w:styleId="47">
    <w:name w:val="Emphasis"/>
    <w:qFormat/>
    <w:uiPriority w:val="99"/>
    <w:rPr>
      <w:i/>
      <w:iCs/>
    </w:rPr>
  </w:style>
  <w:style w:type="character" w:styleId="48">
    <w:name w:val="Hyperlink"/>
    <w:qFormat/>
    <w:uiPriority w:val="99"/>
    <w:rPr>
      <w:color w:val="0000FF"/>
      <w:u w:val="single"/>
    </w:rPr>
  </w:style>
  <w:style w:type="character" w:styleId="49">
    <w:name w:val="annotation reference"/>
    <w:semiHidden/>
    <w:qFormat/>
    <w:uiPriority w:val="99"/>
    <w:rPr>
      <w:sz w:val="21"/>
      <w:szCs w:val="21"/>
    </w:rPr>
  </w:style>
  <w:style w:type="paragraph" w:customStyle="1" w:styleId="50">
    <w:name w:val="样式1"/>
    <w:basedOn w:val="4"/>
    <w:qFormat/>
    <w:uiPriority w:val="99"/>
    <w:pPr>
      <w:spacing w:line="576" w:lineRule="auto"/>
    </w:pPr>
  </w:style>
  <w:style w:type="character" w:customStyle="1" w:styleId="51">
    <w:name w:val="标题 1 Char"/>
    <w:link w:val="4"/>
    <w:qFormat/>
    <w:locked/>
    <w:uiPriority w:val="99"/>
    <w:rPr>
      <w:rFonts w:ascii="Times New Roman" w:hAnsi="Times New Roman" w:eastAsia="宋体" w:cs="Times New Roman"/>
      <w:b/>
      <w:bCs/>
      <w:kern w:val="44"/>
      <w:sz w:val="44"/>
      <w:szCs w:val="44"/>
    </w:rPr>
  </w:style>
  <w:style w:type="character" w:customStyle="1" w:styleId="52">
    <w:name w:val="Heading 2 Char"/>
    <w:semiHidden/>
    <w:qFormat/>
    <w:locked/>
    <w:uiPriority w:val="99"/>
    <w:rPr>
      <w:rFonts w:ascii="Cambria" w:hAnsi="Cambria" w:eastAsia="宋体" w:cs="Cambria"/>
      <w:b/>
      <w:bCs/>
      <w:sz w:val="32"/>
      <w:szCs w:val="32"/>
    </w:rPr>
  </w:style>
  <w:style w:type="character" w:customStyle="1" w:styleId="53">
    <w:name w:val="标题 3 Char"/>
    <w:link w:val="6"/>
    <w:qFormat/>
    <w:locked/>
    <w:uiPriority w:val="99"/>
    <w:rPr>
      <w:rFonts w:ascii="Times New Roman" w:hAnsi="Times New Roman" w:eastAsia="宋体" w:cs="Times New Roman"/>
      <w:b/>
      <w:bCs/>
      <w:sz w:val="32"/>
      <w:szCs w:val="32"/>
    </w:rPr>
  </w:style>
  <w:style w:type="character" w:customStyle="1" w:styleId="54">
    <w:name w:val="标题 4 Char"/>
    <w:link w:val="7"/>
    <w:qFormat/>
    <w:locked/>
    <w:uiPriority w:val="99"/>
    <w:rPr>
      <w:rFonts w:ascii="Arial" w:hAnsi="Arial" w:eastAsia="黑体" w:cs="Arial"/>
      <w:b/>
      <w:bCs/>
      <w:kern w:val="2"/>
      <w:sz w:val="28"/>
      <w:szCs w:val="28"/>
    </w:rPr>
  </w:style>
  <w:style w:type="character" w:customStyle="1" w:styleId="55">
    <w:name w:val="标题 5 Char"/>
    <w:link w:val="8"/>
    <w:qFormat/>
    <w:locked/>
    <w:uiPriority w:val="99"/>
    <w:rPr>
      <w:rFonts w:ascii="Times New Roman" w:hAnsi="Times New Roman" w:eastAsia="宋体" w:cs="Times New Roman"/>
      <w:b/>
      <w:bCs/>
      <w:kern w:val="2"/>
      <w:sz w:val="28"/>
      <w:szCs w:val="28"/>
    </w:rPr>
  </w:style>
  <w:style w:type="character" w:customStyle="1" w:styleId="56">
    <w:name w:val="标题 6 Char"/>
    <w:link w:val="9"/>
    <w:qFormat/>
    <w:locked/>
    <w:uiPriority w:val="99"/>
    <w:rPr>
      <w:rFonts w:ascii="Cambria" w:hAnsi="Cambria" w:eastAsia="宋体" w:cs="Cambria"/>
      <w:b/>
      <w:bCs/>
      <w:kern w:val="2"/>
      <w:sz w:val="24"/>
      <w:szCs w:val="24"/>
    </w:rPr>
  </w:style>
  <w:style w:type="character" w:customStyle="1" w:styleId="57">
    <w:name w:val="标题 7 Char"/>
    <w:link w:val="10"/>
    <w:qFormat/>
    <w:locked/>
    <w:uiPriority w:val="99"/>
    <w:rPr>
      <w:rFonts w:ascii="Calibri" w:hAnsi="Calibri" w:eastAsia="宋体" w:cs="Calibri"/>
      <w:b/>
      <w:bCs/>
      <w:kern w:val="2"/>
      <w:sz w:val="24"/>
      <w:szCs w:val="24"/>
    </w:rPr>
  </w:style>
  <w:style w:type="character" w:customStyle="1" w:styleId="58">
    <w:name w:val="标题 8 Char"/>
    <w:link w:val="11"/>
    <w:qFormat/>
    <w:locked/>
    <w:uiPriority w:val="99"/>
    <w:rPr>
      <w:rFonts w:ascii="Cambria" w:hAnsi="Cambria" w:eastAsia="宋体" w:cs="Cambria"/>
      <w:kern w:val="2"/>
      <w:sz w:val="24"/>
      <w:szCs w:val="24"/>
    </w:rPr>
  </w:style>
  <w:style w:type="character" w:customStyle="1" w:styleId="59">
    <w:name w:val="标题 9 Char"/>
    <w:link w:val="12"/>
    <w:qFormat/>
    <w:locked/>
    <w:uiPriority w:val="99"/>
    <w:rPr>
      <w:rFonts w:ascii="Cambria" w:hAnsi="Cambria" w:eastAsia="宋体" w:cs="Cambria"/>
      <w:kern w:val="2"/>
      <w:sz w:val="21"/>
      <w:szCs w:val="21"/>
    </w:rPr>
  </w:style>
  <w:style w:type="character" w:customStyle="1" w:styleId="60">
    <w:name w:val="文档结构图 Char"/>
    <w:link w:val="16"/>
    <w:qFormat/>
    <w:locked/>
    <w:uiPriority w:val="99"/>
    <w:rPr>
      <w:rFonts w:ascii="宋体" w:hAnsi="Times New Roman" w:eastAsia="宋体" w:cs="宋体"/>
      <w:sz w:val="18"/>
      <w:szCs w:val="18"/>
    </w:rPr>
  </w:style>
  <w:style w:type="character" w:customStyle="1" w:styleId="61">
    <w:name w:val="批注文字 Char1"/>
    <w:link w:val="17"/>
    <w:qFormat/>
    <w:locked/>
    <w:uiPriority w:val="99"/>
    <w:rPr>
      <w:rFonts w:ascii="Times New Roman" w:hAnsi="Times New Roman" w:eastAsia="宋体" w:cs="Times New Roman"/>
      <w:sz w:val="24"/>
      <w:szCs w:val="24"/>
    </w:rPr>
  </w:style>
  <w:style w:type="character" w:customStyle="1" w:styleId="62">
    <w:name w:val="正文文本 Char"/>
    <w:link w:val="18"/>
    <w:qFormat/>
    <w:locked/>
    <w:uiPriority w:val="99"/>
    <w:rPr>
      <w:rFonts w:ascii="Times New Roman" w:hAnsi="Times New Roman" w:eastAsia="宋体" w:cs="Times New Roman"/>
      <w:sz w:val="24"/>
      <w:szCs w:val="24"/>
    </w:rPr>
  </w:style>
  <w:style w:type="character" w:customStyle="1" w:styleId="63">
    <w:name w:val="正文文本缩进 Char"/>
    <w:link w:val="3"/>
    <w:qFormat/>
    <w:locked/>
    <w:uiPriority w:val="99"/>
    <w:rPr>
      <w:rFonts w:ascii="Times New Roman" w:hAnsi="Times New Roman" w:eastAsia="宋体" w:cs="Times New Roman"/>
      <w:sz w:val="20"/>
      <w:szCs w:val="20"/>
    </w:rPr>
  </w:style>
  <w:style w:type="character" w:customStyle="1" w:styleId="64">
    <w:name w:val="纯文本 Char1"/>
    <w:link w:val="22"/>
    <w:qFormat/>
    <w:locked/>
    <w:uiPriority w:val="99"/>
    <w:rPr>
      <w:rFonts w:ascii="宋体" w:hAnsi="Courier New" w:eastAsia="宋体" w:cs="宋体"/>
      <w:sz w:val="21"/>
      <w:szCs w:val="21"/>
    </w:rPr>
  </w:style>
  <w:style w:type="character" w:customStyle="1" w:styleId="65">
    <w:name w:val="日期 Char"/>
    <w:link w:val="24"/>
    <w:qFormat/>
    <w:locked/>
    <w:uiPriority w:val="99"/>
    <w:rPr>
      <w:rFonts w:ascii="Times New Roman" w:hAnsi="Times New Roman" w:eastAsia="宋体" w:cs="Times New Roman"/>
      <w:kern w:val="2"/>
      <w:sz w:val="21"/>
      <w:szCs w:val="21"/>
    </w:rPr>
  </w:style>
  <w:style w:type="character" w:customStyle="1" w:styleId="66">
    <w:name w:val="正文文本缩进 2 Char"/>
    <w:link w:val="25"/>
    <w:qFormat/>
    <w:locked/>
    <w:uiPriority w:val="99"/>
    <w:rPr>
      <w:rFonts w:ascii="Times New Roman" w:hAnsi="Times New Roman" w:eastAsia="宋体" w:cs="Times New Roman"/>
      <w:sz w:val="24"/>
      <w:szCs w:val="24"/>
    </w:rPr>
  </w:style>
  <w:style w:type="character" w:customStyle="1" w:styleId="67">
    <w:name w:val="批注框文本 Char"/>
    <w:link w:val="26"/>
    <w:qFormat/>
    <w:locked/>
    <w:uiPriority w:val="99"/>
    <w:rPr>
      <w:rFonts w:ascii="Times New Roman" w:hAnsi="Times New Roman" w:eastAsia="宋体" w:cs="Times New Roman"/>
      <w:sz w:val="18"/>
      <w:szCs w:val="18"/>
    </w:rPr>
  </w:style>
  <w:style w:type="character" w:customStyle="1" w:styleId="68">
    <w:name w:val="页脚 Char"/>
    <w:link w:val="27"/>
    <w:qFormat/>
    <w:locked/>
    <w:uiPriority w:val="99"/>
    <w:rPr>
      <w:sz w:val="18"/>
      <w:szCs w:val="18"/>
    </w:rPr>
  </w:style>
  <w:style w:type="character" w:customStyle="1" w:styleId="69">
    <w:name w:val="页眉 Char"/>
    <w:link w:val="28"/>
    <w:qFormat/>
    <w:locked/>
    <w:uiPriority w:val="99"/>
    <w:rPr>
      <w:sz w:val="18"/>
      <w:szCs w:val="18"/>
    </w:rPr>
  </w:style>
  <w:style w:type="character" w:customStyle="1" w:styleId="70">
    <w:name w:val="Subtitle Char"/>
    <w:qFormat/>
    <w:locked/>
    <w:uiPriority w:val="99"/>
    <w:rPr>
      <w:rFonts w:ascii="Cambria" w:hAnsi="Cambria" w:cs="Cambria"/>
      <w:b/>
      <w:bCs/>
      <w:kern w:val="28"/>
      <w:sz w:val="32"/>
      <w:szCs w:val="32"/>
    </w:rPr>
  </w:style>
  <w:style w:type="character" w:customStyle="1" w:styleId="71">
    <w:name w:val="正文文本缩进 3 Char"/>
    <w:link w:val="33"/>
    <w:qFormat/>
    <w:locked/>
    <w:uiPriority w:val="99"/>
    <w:rPr>
      <w:rFonts w:ascii="Times New Roman" w:hAnsi="Times New Roman" w:eastAsia="宋体" w:cs="Times New Roman"/>
      <w:sz w:val="16"/>
      <w:szCs w:val="16"/>
    </w:rPr>
  </w:style>
  <w:style w:type="character" w:customStyle="1" w:styleId="72">
    <w:name w:val="Title Char"/>
    <w:qFormat/>
    <w:locked/>
    <w:uiPriority w:val="99"/>
    <w:rPr>
      <w:rFonts w:ascii="Cambria" w:hAnsi="Cambria" w:cs="Cambria"/>
      <w:b/>
      <w:bCs/>
      <w:kern w:val="2"/>
      <w:sz w:val="32"/>
      <w:szCs w:val="32"/>
    </w:rPr>
  </w:style>
  <w:style w:type="character" w:customStyle="1" w:styleId="73">
    <w:name w:val="批注主题 Char"/>
    <w:link w:val="40"/>
    <w:qFormat/>
    <w:locked/>
    <w:uiPriority w:val="99"/>
    <w:rPr>
      <w:rFonts w:ascii="Times New Roman" w:hAnsi="Times New Roman" w:eastAsia="宋体" w:cs="Times New Roman"/>
      <w:b/>
      <w:bCs/>
      <w:sz w:val="24"/>
      <w:szCs w:val="24"/>
    </w:rPr>
  </w:style>
  <w:style w:type="character" w:customStyle="1" w:styleId="74">
    <w:name w:val="标题 2 Char"/>
    <w:link w:val="5"/>
    <w:qFormat/>
    <w:locked/>
    <w:uiPriority w:val="99"/>
    <w:rPr>
      <w:rFonts w:ascii="Arial" w:hAnsi="Arial" w:eastAsia="黑体" w:cs="Arial"/>
      <w:b/>
      <w:bCs/>
      <w:sz w:val="32"/>
      <w:szCs w:val="32"/>
    </w:rPr>
  </w:style>
  <w:style w:type="paragraph" w:customStyle="1" w:styleId="75">
    <w:name w:val="正文首行缩进两字符"/>
    <w:basedOn w:val="1"/>
    <w:qFormat/>
    <w:uiPriority w:val="99"/>
    <w:pPr>
      <w:spacing w:line="360" w:lineRule="auto"/>
      <w:ind w:firstLine="200" w:firstLineChars="200"/>
    </w:pPr>
  </w:style>
  <w:style w:type="paragraph" w:customStyle="1" w:styleId="76">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8">
    <w:name w:val="表格"/>
    <w:basedOn w:val="1"/>
    <w:qFormat/>
    <w:uiPriority w:val="99"/>
    <w:pPr>
      <w:spacing w:line="400" w:lineRule="exact"/>
    </w:pPr>
    <w:rPr>
      <w:sz w:val="24"/>
      <w:szCs w:val="24"/>
    </w:rPr>
  </w:style>
  <w:style w:type="paragraph" w:customStyle="1" w:styleId="79">
    <w:name w:val="样式 首行缩进:  2 字符"/>
    <w:basedOn w:val="1"/>
    <w:qFormat/>
    <w:uiPriority w:val="99"/>
    <w:pPr>
      <w:spacing w:line="400" w:lineRule="exact"/>
      <w:ind w:firstLine="200" w:firstLineChars="200"/>
    </w:pPr>
    <w:rPr>
      <w:sz w:val="24"/>
      <w:szCs w:val="24"/>
    </w:rPr>
  </w:style>
  <w:style w:type="character" w:customStyle="1" w:styleId="80">
    <w:name w:val="（符号）邀请函中一、"/>
    <w:qFormat/>
    <w:uiPriority w:val="99"/>
    <w:rPr>
      <w:rFonts w:ascii="黑体" w:hAnsi="黑体" w:eastAsia="黑体" w:cs="黑体"/>
      <w:b/>
      <w:bCs/>
      <w:sz w:val="24"/>
      <w:szCs w:val="24"/>
    </w:rPr>
  </w:style>
  <w:style w:type="character" w:customStyle="1" w:styleId="81">
    <w:name w:val="正文缩进 Char"/>
    <w:link w:val="14"/>
    <w:qFormat/>
    <w:locked/>
    <w:uiPriority w:val="99"/>
    <w:rPr>
      <w:rFonts w:ascii="Times New Roman" w:hAnsi="Times New Roman" w:eastAsia="宋体" w:cs="Times New Roman"/>
      <w:sz w:val="24"/>
      <w:szCs w:val="24"/>
    </w:rPr>
  </w:style>
  <w:style w:type="character" w:customStyle="1" w:styleId="82">
    <w:name w:val="Char Char9"/>
    <w:qFormat/>
    <w:uiPriority w:val="99"/>
    <w:rPr>
      <w:kern w:val="2"/>
      <w:sz w:val="21"/>
      <w:szCs w:val="21"/>
    </w:rPr>
  </w:style>
  <w:style w:type="character" w:customStyle="1" w:styleId="83">
    <w:name w:val="批注文字 Char"/>
    <w:qFormat/>
    <w:uiPriority w:val="99"/>
    <w:rPr>
      <w:sz w:val="18"/>
      <w:szCs w:val="18"/>
    </w:rPr>
  </w:style>
  <w:style w:type="character" w:customStyle="1" w:styleId="84">
    <w:name w:val="纯文本 Char"/>
    <w:qFormat/>
    <w:uiPriority w:val="99"/>
    <w:rPr>
      <w:rFonts w:ascii="宋体" w:hAnsi="Tms Rmn" w:eastAsia="宋体" w:cs="宋体"/>
    </w:rPr>
  </w:style>
  <w:style w:type="paragraph" w:customStyle="1" w:styleId="85">
    <w:name w:val="GW-正文"/>
    <w:basedOn w:val="1"/>
    <w:link w:val="86"/>
    <w:qFormat/>
    <w:uiPriority w:val="99"/>
    <w:pPr>
      <w:spacing w:line="360" w:lineRule="auto"/>
      <w:ind w:firstLine="200" w:firstLineChars="200"/>
    </w:pPr>
    <w:rPr>
      <w:rFonts w:eastAsia="仿宋_GB2312"/>
      <w:kern w:val="0"/>
      <w:sz w:val="24"/>
      <w:szCs w:val="24"/>
    </w:rPr>
  </w:style>
  <w:style w:type="character" w:customStyle="1" w:styleId="86">
    <w:name w:val="GW-正文 Char"/>
    <w:link w:val="85"/>
    <w:qFormat/>
    <w:locked/>
    <w:uiPriority w:val="99"/>
    <w:rPr>
      <w:rFonts w:ascii="Times New Roman" w:hAnsi="Times New Roman" w:eastAsia="仿宋_GB2312" w:cs="Times New Roman"/>
      <w:sz w:val="24"/>
      <w:szCs w:val="24"/>
    </w:rPr>
  </w:style>
  <w:style w:type="paragraph" w:styleId="87">
    <w:name w:val="List Paragraph"/>
    <w:basedOn w:val="1"/>
    <w:link w:val="88"/>
    <w:qFormat/>
    <w:uiPriority w:val="99"/>
    <w:pPr>
      <w:ind w:firstLine="420" w:firstLineChars="200"/>
    </w:pPr>
    <w:rPr>
      <w:kern w:val="0"/>
      <w:sz w:val="24"/>
      <w:szCs w:val="24"/>
    </w:rPr>
  </w:style>
  <w:style w:type="character" w:customStyle="1" w:styleId="88">
    <w:name w:val="列出段落 Char"/>
    <w:link w:val="87"/>
    <w:qFormat/>
    <w:locked/>
    <w:uiPriority w:val="99"/>
    <w:rPr>
      <w:rFonts w:ascii="Times New Roman" w:hAnsi="Times New Roman" w:eastAsia="宋体" w:cs="Times New Roman"/>
      <w:sz w:val="24"/>
      <w:szCs w:val="24"/>
    </w:rPr>
  </w:style>
  <w:style w:type="paragraph" w:customStyle="1" w:styleId="89">
    <w:name w:val="Char Char Char Char Char Char Char Char Char Char Char Char Char Char1 Char Char Char Char"/>
    <w:basedOn w:val="1"/>
    <w:qFormat/>
    <w:uiPriority w:val="99"/>
  </w:style>
  <w:style w:type="paragraph" w:customStyle="1" w:styleId="90">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1">
    <w:name w:val="font31"/>
    <w:qFormat/>
    <w:uiPriority w:val="99"/>
    <w:rPr>
      <w:rFonts w:ascii="宋体" w:hAnsi="宋体" w:eastAsia="宋体" w:cs="宋体"/>
      <w:color w:val="000000"/>
      <w:sz w:val="21"/>
      <w:szCs w:val="21"/>
      <w:u w:val="none"/>
    </w:rPr>
  </w:style>
  <w:style w:type="character" w:customStyle="1" w:styleId="92">
    <w:name w:val="正文缩进 Char1"/>
    <w:qFormat/>
    <w:locked/>
    <w:uiPriority w:val="99"/>
    <w:rPr>
      <w:rFonts w:eastAsia="宋体"/>
      <w:kern w:val="2"/>
      <w:sz w:val="24"/>
      <w:szCs w:val="24"/>
      <w:lang w:val="en-US" w:eastAsia="zh-CN"/>
    </w:rPr>
  </w:style>
  <w:style w:type="paragraph" w:customStyle="1" w:styleId="93">
    <w:name w:val="Plain Text1"/>
    <w:basedOn w:val="1"/>
    <w:qFormat/>
    <w:uiPriority w:val="99"/>
    <w:pPr>
      <w:adjustRightInd w:val="0"/>
      <w:jc w:val="left"/>
      <w:textAlignment w:val="baseline"/>
    </w:pPr>
    <w:rPr>
      <w:rFonts w:ascii="宋体" w:hAnsi="Courier New" w:cs="宋体"/>
      <w:sz w:val="24"/>
      <w:szCs w:val="24"/>
    </w:rPr>
  </w:style>
  <w:style w:type="character" w:customStyle="1" w:styleId="94">
    <w:name w:val="Char Char3"/>
    <w:qFormat/>
    <w:uiPriority w:val="99"/>
    <w:rPr>
      <w:rFonts w:ascii="Arial" w:hAnsi="Arial" w:eastAsia="黑体" w:cs="Arial"/>
      <w:b/>
      <w:bCs/>
      <w:kern w:val="2"/>
      <w:sz w:val="32"/>
      <w:szCs w:val="32"/>
      <w:lang w:val="en-US" w:eastAsia="zh-CN"/>
    </w:rPr>
  </w:style>
  <w:style w:type="character" w:customStyle="1" w:styleId="95">
    <w:name w:val="Char Char Char"/>
    <w:link w:val="96"/>
    <w:qFormat/>
    <w:locked/>
    <w:uiPriority w:val="99"/>
    <w:rPr>
      <w:rFonts w:ascii="Arial" w:hAnsi="Arial" w:eastAsia="黑体" w:cs="Arial"/>
      <w:b/>
      <w:bCs/>
      <w:kern w:val="2"/>
      <w:sz w:val="32"/>
      <w:szCs w:val="32"/>
    </w:rPr>
  </w:style>
  <w:style w:type="paragraph" w:customStyle="1" w:styleId="96">
    <w:name w:val="Char"/>
    <w:basedOn w:val="1"/>
    <w:link w:val="95"/>
    <w:qFormat/>
    <w:uiPriority w:val="99"/>
    <w:rPr>
      <w:rFonts w:ascii="Arial" w:hAnsi="Arial" w:eastAsia="黑体" w:cs="Arial"/>
      <w:b/>
      <w:bCs/>
      <w:sz w:val="32"/>
      <w:szCs w:val="32"/>
    </w:rPr>
  </w:style>
  <w:style w:type="character" w:customStyle="1" w:styleId="97">
    <w:name w:val="无间距字符"/>
    <w:link w:val="98"/>
    <w:qFormat/>
    <w:locked/>
    <w:uiPriority w:val="99"/>
    <w:rPr>
      <w:rFonts w:ascii="Calibri" w:hAnsi="Calibri" w:cs="Calibri"/>
      <w:sz w:val="22"/>
      <w:szCs w:val="22"/>
      <w:lang w:val="en-US" w:eastAsia="zh-CN"/>
    </w:rPr>
  </w:style>
  <w:style w:type="paragraph" w:customStyle="1" w:styleId="98">
    <w:name w:val="无间距"/>
    <w:link w:val="97"/>
    <w:qFormat/>
    <w:uiPriority w:val="99"/>
    <w:rPr>
      <w:rFonts w:ascii="Calibri" w:hAnsi="Calibri" w:eastAsia="宋体" w:cs="Calibri"/>
      <w:sz w:val="22"/>
      <w:szCs w:val="22"/>
      <w:lang w:val="en-US" w:eastAsia="zh-CN" w:bidi="ar-SA"/>
    </w:rPr>
  </w:style>
  <w:style w:type="character" w:customStyle="1" w:styleId="99">
    <w:name w:val="tdrownotice1"/>
    <w:qFormat/>
    <w:uiPriority w:val="99"/>
    <w:rPr>
      <w:sz w:val="22"/>
      <w:szCs w:val="22"/>
    </w:rPr>
  </w:style>
  <w:style w:type="character" w:customStyle="1" w:styleId="100">
    <w:name w:val="页眉 Char1"/>
    <w:semiHidden/>
    <w:qFormat/>
    <w:uiPriority w:val="99"/>
    <w:rPr>
      <w:kern w:val="2"/>
      <w:sz w:val="18"/>
      <w:szCs w:val="18"/>
    </w:rPr>
  </w:style>
  <w:style w:type="character" w:customStyle="1" w:styleId="101">
    <w:name w:val="正文文本缩进 Char1"/>
    <w:semiHidden/>
    <w:qFormat/>
    <w:uiPriority w:val="99"/>
    <w:rPr>
      <w:kern w:val="2"/>
      <w:sz w:val="21"/>
      <w:szCs w:val="21"/>
    </w:rPr>
  </w:style>
  <w:style w:type="character" w:customStyle="1" w:styleId="102">
    <w:name w:val="批注主题 Char1"/>
    <w:qFormat/>
    <w:uiPriority w:val="99"/>
    <w:rPr>
      <w:rFonts w:ascii="Times New Roman" w:hAnsi="Times New Roman" w:eastAsia="宋体" w:cs="Times New Roman"/>
      <w:b/>
      <w:bCs/>
      <w:kern w:val="2"/>
      <w:sz w:val="24"/>
      <w:szCs w:val="24"/>
    </w:rPr>
  </w:style>
  <w:style w:type="character" w:customStyle="1" w:styleId="103">
    <w:name w:val="标题 Char"/>
    <w:link w:val="39"/>
    <w:qFormat/>
    <w:locked/>
    <w:uiPriority w:val="99"/>
    <w:rPr>
      <w:rFonts w:ascii="Cambria" w:hAnsi="Cambria" w:cs="Cambria"/>
      <w:b/>
      <w:bCs/>
      <w:sz w:val="32"/>
      <w:szCs w:val="32"/>
    </w:rPr>
  </w:style>
  <w:style w:type="character" w:customStyle="1" w:styleId="104">
    <w:name w:val="标题 Char1"/>
    <w:qFormat/>
    <w:uiPriority w:val="99"/>
    <w:rPr>
      <w:rFonts w:ascii="Cambria" w:hAnsi="Cambria" w:eastAsia="宋体" w:cs="Cambria"/>
      <w:b/>
      <w:bCs/>
      <w:kern w:val="2"/>
      <w:sz w:val="32"/>
      <w:szCs w:val="32"/>
    </w:rPr>
  </w:style>
  <w:style w:type="character" w:customStyle="1" w:styleId="105">
    <w:name w:val="页脚 Char1"/>
    <w:semiHidden/>
    <w:qFormat/>
    <w:uiPriority w:val="99"/>
    <w:rPr>
      <w:kern w:val="2"/>
      <w:sz w:val="18"/>
      <w:szCs w:val="18"/>
    </w:rPr>
  </w:style>
  <w:style w:type="paragraph" w:customStyle="1" w:styleId="106">
    <w:name w:val="Char1"/>
    <w:basedOn w:val="1"/>
    <w:qFormat/>
    <w:uiPriority w:val="99"/>
  </w:style>
  <w:style w:type="paragraph" w:customStyle="1" w:styleId="107">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08">
    <w:name w:val="样式 首行缩进:  2 字符1"/>
    <w:basedOn w:val="1"/>
    <w:qFormat/>
    <w:uiPriority w:val="99"/>
    <w:pPr>
      <w:spacing w:line="400" w:lineRule="exact"/>
      <w:ind w:firstLine="200" w:firstLineChars="200"/>
    </w:pPr>
    <w:rPr>
      <w:sz w:val="24"/>
      <w:szCs w:val="24"/>
    </w:rPr>
  </w:style>
  <w:style w:type="paragraph" w:customStyle="1" w:styleId="109">
    <w:name w:val="Char2"/>
    <w:basedOn w:val="1"/>
    <w:qFormat/>
    <w:uiPriority w:val="99"/>
  </w:style>
  <w:style w:type="paragraph" w:customStyle="1" w:styleId="110">
    <w:name w:val="Char Char Char Char Char Char Char"/>
    <w:basedOn w:val="1"/>
    <w:qFormat/>
    <w:uiPriority w:val="99"/>
  </w:style>
  <w:style w:type="paragraph" w:customStyle="1" w:styleId="111">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2">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3">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4">
    <w:name w:val="Char Char1 Char"/>
    <w:basedOn w:val="1"/>
    <w:qFormat/>
    <w:uiPriority w:val="99"/>
  </w:style>
  <w:style w:type="paragraph" w:customStyle="1" w:styleId="115">
    <w:name w:val="Char Char Char Char"/>
    <w:basedOn w:val="1"/>
    <w:qFormat/>
    <w:uiPriority w:val="99"/>
  </w:style>
  <w:style w:type="paragraph" w:customStyle="1" w:styleId="116">
    <w:name w:val="样式3"/>
    <w:basedOn w:val="4"/>
    <w:qFormat/>
    <w:uiPriority w:val="99"/>
    <w:pPr>
      <w:spacing w:line="576" w:lineRule="auto"/>
    </w:pPr>
  </w:style>
  <w:style w:type="paragraph" w:customStyle="1" w:styleId="117">
    <w:name w:val="p0"/>
    <w:basedOn w:val="1"/>
    <w:qFormat/>
    <w:uiPriority w:val="99"/>
    <w:pPr>
      <w:widowControl/>
    </w:pPr>
    <w:rPr>
      <w:kern w:val="0"/>
    </w:rPr>
  </w:style>
  <w:style w:type="paragraph" w:customStyle="1" w:styleId="118">
    <w:name w:val="Char Char Char Char Char Char Char Char Char Char Char Char Char"/>
    <w:basedOn w:val="1"/>
    <w:qFormat/>
    <w:uiPriority w:val="99"/>
    <w:pPr>
      <w:widowControl/>
      <w:spacing w:after="160" w:line="240" w:lineRule="exact"/>
      <w:jc w:val="left"/>
    </w:pPr>
  </w:style>
  <w:style w:type="paragraph" w:customStyle="1" w:styleId="119">
    <w:name w:val="样式2"/>
    <w:basedOn w:val="1"/>
    <w:qFormat/>
    <w:uiPriority w:val="99"/>
    <w:pPr>
      <w:ind w:firstLine="420" w:firstLineChars="150"/>
    </w:pPr>
    <w:rPr>
      <w:sz w:val="24"/>
      <w:szCs w:val="24"/>
      <w:lang w:val="en-GB"/>
    </w:rPr>
  </w:style>
  <w:style w:type="paragraph" w:customStyle="1" w:styleId="120">
    <w:name w:val="Blockquote"/>
    <w:basedOn w:val="1"/>
    <w:qFormat/>
    <w:uiPriority w:val="99"/>
    <w:pPr>
      <w:autoSpaceDE w:val="0"/>
      <w:autoSpaceDN w:val="0"/>
      <w:adjustRightInd w:val="0"/>
      <w:spacing w:before="100" w:after="100"/>
      <w:ind w:left="360"/>
    </w:pPr>
    <w:rPr>
      <w:kern w:val="0"/>
      <w:sz w:val="24"/>
      <w:szCs w:val="24"/>
    </w:rPr>
  </w:style>
  <w:style w:type="paragraph" w:customStyle="1" w:styleId="121">
    <w:name w:val="Char1 Char Char Char"/>
    <w:basedOn w:val="1"/>
    <w:qFormat/>
    <w:uiPriority w:val="99"/>
  </w:style>
  <w:style w:type="character" w:customStyle="1" w:styleId="122">
    <w:name w:val="正文文本 Char1"/>
    <w:qFormat/>
    <w:uiPriority w:val="99"/>
    <w:rPr>
      <w:kern w:val="2"/>
      <w:sz w:val="22"/>
      <w:szCs w:val="22"/>
    </w:rPr>
  </w:style>
  <w:style w:type="character" w:customStyle="1" w:styleId="123">
    <w:name w:val="Intense Quote Char"/>
    <w:qFormat/>
    <w:locked/>
    <w:uiPriority w:val="99"/>
    <w:rPr>
      <w:b/>
      <w:bCs/>
      <w:i/>
      <w:iCs/>
      <w:color w:val="4F81BD"/>
      <w:kern w:val="2"/>
      <w:sz w:val="22"/>
      <w:szCs w:val="22"/>
    </w:rPr>
  </w:style>
  <w:style w:type="character" w:customStyle="1" w:styleId="124">
    <w:name w:val="Subtle Emphasis1"/>
    <w:qFormat/>
    <w:uiPriority w:val="99"/>
    <w:rPr>
      <w:i/>
      <w:iCs/>
      <w:color w:val="808080"/>
    </w:rPr>
  </w:style>
  <w:style w:type="character" w:customStyle="1" w:styleId="125">
    <w:name w:val="标题4 Char Char"/>
    <w:link w:val="126"/>
    <w:qFormat/>
    <w:locked/>
    <w:uiPriority w:val="99"/>
    <w:rPr>
      <w:rFonts w:ascii="Arial" w:hAnsi="Arial" w:cs="Arial"/>
      <w:b/>
      <w:bCs/>
      <w:sz w:val="32"/>
      <w:szCs w:val="32"/>
    </w:rPr>
  </w:style>
  <w:style w:type="paragraph" w:customStyle="1" w:styleId="126">
    <w:name w:val="标题4"/>
    <w:basedOn w:val="5"/>
    <w:next w:val="19"/>
    <w:link w:val="125"/>
    <w:qFormat/>
    <w:uiPriority w:val="99"/>
    <w:pPr>
      <w:spacing w:line="413" w:lineRule="auto"/>
    </w:pPr>
    <w:rPr>
      <w:rFonts w:eastAsia="宋体"/>
      <w:kern w:val="0"/>
    </w:rPr>
  </w:style>
  <w:style w:type="character" w:customStyle="1" w:styleId="127">
    <w:name w:val="标题5 Char Char"/>
    <w:link w:val="128"/>
    <w:qFormat/>
    <w:locked/>
    <w:uiPriority w:val="99"/>
    <w:rPr>
      <w:rFonts w:ascii="Arial" w:hAnsi="Arial" w:cs="Arial"/>
      <w:b/>
      <w:bCs/>
      <w:sz w:val="32"/>
      <w:szCs w:val="32"/>
    </w:rPr>
  </w:style>
  <w:style w:type="paragraph" w:customStyle="1" w:styleId="128">
    <w:name w:val="标题5"/>
    <w:basedOn w:val="6"/>
    <w:link w:val="127"/>
    <w:qFormat/>
    <w:uiPriority w:val="99"/>
    <w:pPr>
      <w:spacing w:line="413" w:lineRule="auto"/>
    </w:pPr>
    <w:rPr>
      <w:rFonts w:ascii="Arial" w:hAnsi="Arial" w:cs="Arial"/>
      <w:kern w:val="0"/>
    </w:rPr>
  </w:style>
  <w:style w:type="character" w:customStyle="1" w:styleId="129">
    <w:name w:val="Intense Reference1"/>
    <w:qFormat/>
    <w:uiPriority w:val="99"/>
    <w:rPr>
      <w:b/>
      <w:bCs/>
      <w:smallCaps/>
      <w:color w:val="auto"/>
      <w:spacing w:val="5"/>
      <w:u w:val="single"/>
    </w:rPr>
  </w:style>
  <w:style w:type="character" w:customStyle="1" w:styleId="130">
    <w:name w:val="Book Title1"/>
    <w:qFormat/>
    <w:uiPriority w:val="99"/>
    <w:rPr>
      <w:b/>
      <w:bCs/>
      <w:smallCaps/>
      <w:spacing w:val="5"/>
    </w:rPr>
  </w:style>
  <w:style w:type="character" w:customStyle="1" w:styleId="131">
    <w:name w:val="批注框文本 Char1"/>
    <w:qFormat/>
    <w:uiPriority w:val="99"/>
    <w:rPr>
      <w:kern w:val="2"/>
      <w:sz w:val="18"/>
      <w:szCs w:val="18"/>
    </w:rPr>
  </w:style>
  <w:style w:type="character" w:customStyle="1" w:styleId="132">
    <w:name w:val="Quote Char"/>
    <w:qFormat/>
    <w:locked/>
    <w:uiPriority w:val="99"/>
    <w:rPr>
      <w:i/>
      <w:iCs/>
      <w:color w:val="000000"/>
      <w:kern w:val="2"/>
      <w:sz w:val="22"/>
      <w:szCs w:val="22"/>
    </w:rPr>
  </w:style>
  <w:style w:type="character" w:customStyle="1" w:styleId="133">
    <w:name w:val="日期 Char1"/>
    <w:qFormat/>
    <w:uiPriority w:val="99"/>
    <w:rPr>
      <w:kern w:val="2"/>
      <w:sz w:val="22"/>
      <w:szCs w:val="22"/>
    </w:rPr>
  </w:style>
  <w:style w:type="character" w:customStyle="1" w:styleId="134">
    <w:name w:val="Intense Emphasis1"/>
    <w:qFormat/>
    <w:uiPriority w:val="99"/>
    <w:rPr>
      <w:b/>
      <w:bCs/>
      <w:i/>
      <w:iCs/>
      <w:color w:val="4F81BD"/>
    </w:rPr>
  </w:style>
  <w:style w:type="character" w:customStyle="1" w:styleId="135">
    <w:name w:val="textcontents"/>
    <w:qFormat/>
    <w:uiPriority w:val="99"/>
  </w:style>
  <w:style w:type="character" w:customStyle="1" w:styleId="136">
    <w:name w:val="Subtle Reference1"/>
    <w:qFormat/>
    <w:uiPriority w:val="99"/>
    <w:rPr>
      <w:smallCaps/>
      <w:color w:val="auto"/>
      <w:u w:val="single"/>
    </w:rPr>
  </w:style>
  <w:style w:type="character" w:customStyle="1" w:styleId="137">
    <w:name w:val="批注文字 Char Char"/>
    <w:qFormat/>
    <w:uiPriority w:val="99"/>
    <w:rPr>
      <w:rFonts w:ascii="宋体" w:hAnsi="Times New Roman" w:eastAsia="宋体" w:cs="宋体"/>
      <w:sz w:val="20"/>
      <w:szCs w:val="20"/>
    </w:rPr>
  </w:style>
  <w:style w:type="character" w:customStyle="1" w:styleId="138">
    <w:name w:val="文档结构图 Char1"/>
    <w:qFormat/>
    <w:uiPriority w:val="99"/>
    <w:rPr>
      <w:rFonts w:ascii="宋体" w:cs="宋体"/>
      <w:kern w:val="2"/>
      <w:sz w:val="18"/>
      <w:szCs w:val="18"/>
    </w:rPr>
  </w:style>
  <w:style w:type="paragraph" w:customStyle="1" w:styleId="139">
    <w:name w:val="Revision1"/>
    <w:qFormat/>
    <w:uiPriority w:val="99"/>
    <w:rPr>
      <w:rFonts w:ascii="Times New Roman" w:hAnsi="Times New Roman" w:eastAsia="宋体" w:cs="Times New Roman"/>
      <w:kern w:val="2"/>
      <w:sz w:val="21"/>
      <w:szCs w:val="21"/>
      <w:lang w:val="en-US" w:eastAsia="zh-CN" w:bidi="ar-SA"/>
    </w:rPr>
  </w:style>
  <w:style w:type="character" w:customStyle="1" w:styleId="140">
    <w:name w:val="批注框文本 Char2"/>
    <w:semiHidden/>
    <w:qFormat/>
    <w:uiPriority w:val="99"/>
    <w:rPr>
      <w:kern w:val="2"/>
      <w:sz w:val="18"/>
      <w:szCs w:val="18"/>
    </w:rPr>
  </w:style>
  <w:style w:type="character" w:customStyle="1" w:styleId="141">
    <w:name w:val="批注主题 Char2"/>
    <w:semiHidden/>
    <w:qFormat/>
    <w:uiPriority w:val="99"/>
    <w:rPr>
      <w:b/>
      <w:bCs/>
      <w:kern w:val="2"/>
      <w:sz w:val="22"/>
      <w:szCs w:val="22"/>
    </w:rPr>
  </w:style>
  <w:style w:type="character" w:customStyle="1" w:styleId="142">
    <w:name w:val="文档结构图 Char2"/>
    <w:semiHidden/>
    <w:qFormat/>
    <w:uiPriority w:val="99"/>
    <w:rPr>
      <w:rFonts w:ascii="宋体" w:cs="宋体"/>
      <w:kern w:val="2"/>
      <w:sz w:val="18"/>
      <w:szCs w:val="18"/>
    </w:rPr>
  </w:style>
  <w:style w:type="character" w:customStyle="1" w:styleId="143">
    <w:name w:val="日期 Char2"/>
    <w:semiHidden/>
    <w:qFormat/>
    <w:uiPriority w:val="99"/>
    <w:rPr>
      <w:kern w:val="2"/>
      <w:sz w:val="22"/>
      <w:szCs w:val="22"/>
    </w:rPr>
  </w:style>
  <w:style w:type="character" w:customStyle="1" w:styleId="144">
    <w:name w:val="正文文本 Char2"/>
    <w:semiHidden/>
    <w:qFormat/>
    <w:uiPriority w:val="99"/>
    <w:rPr>
      <w:kern w:val="2"/>
      <w:sz w:val="21"/>
      <w:szCs w:val="21"/>
    </w:rPr>
  </w:style>
  <w:style w:type="paragraph" w:customStyle="1" w:styleId="145">
    <w:name w:val="TOC Heading1"/>
    <w:basedOn w:val="4"/>
    <w:next w:val="1"/>
    <w:qFormat/>
    <w:uiPriority w:val="99"/>
    <w:pPr>
      <w:spacing w:line="576" w:lineRule="auto"/>
      <w:outlineLvl w:val="9"/>
    </w:pPr>
    <w:rPr>
      <w:rFonts w:ascii="Calibri" w:hAnsi="Calibri" w:cs="Calibri"/>
    </w:rPr>
  </w:style>
  <w:style w:type="character" w:customStyle="1" w:styleId="146">
    <w:name w:val="副标题 Char"/>
    <w:link w:val="31"/>
    <w:qFormat/>
    <w:locked/>
    <w:uiPriority w:val="99"/>
    <w:rPr>
      <w:rFonts w:ascii="Cambria" w:hAnsi="Cambria" w:cs="Cambria"/>
      <w:b/>
      <w:bCs/>
      <w:kern w:val="28"/>
      <w:sz w:val="32"/>
      <w:szCs w:val="32"/>
    </w:rPr>
  </w:style>
  <w:style w:type="character" w:customStyle="1" w:styleId="147">
    <w:name w:val="副标题 Char1"/>
    <w:qFormat/>
    <w:uiPriority w:val="99"/>
    <w:rPr>
      <w:rFonts w:ascii="Cambria" w:hAnsi="Cambria" w:eastAsia="宋体" w:cs="Cambria"/>
      <w:b/>
      <w:bCs/>
      <w:kern w:val="28"/>
      <w:sz w:val="32"/>
      <w:szCs w:val="32"/>
    </w:rPr>
  </w:style>
  <w:style w:type="paragraph" w:styleId="148">
    <w:name w:val="Intense Quote"/>
    <w:basedOn w:val="1"/>
    <w:next w:val="1"/>
    <w:link w:val="149"/>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9">
    <w:name w:val="明显引用 Char"/>
    <w:link w:val="148"/>
    <w:qFormat/>
    <w:locked/>
    <w:uiPriority w:val="99"/>
    <w:rPr>
      <w:rFonts w:ascii="Times New Roman" w:hAnsi="Times New Roman" w:cs="Times New Roman"/>
      <w:b/>
      <w:bCs/>
      <w:i/>
      <w:iCs/>
      <w:color w:val="4F81BD"/>
      <w:sz w:val="21"/>
      <w:szCs w:val="21"/>
    </w:rPr>
  </w:style>
  <w:style w:type="character" w:customStyle="1" w:styleId="150">
    <w:name w:val="明显引用 Char1"/>
    <w:qFormat/>
    <w:uiPriority w:val="99"/>
    <w:rPr>
      <w:rFonts w:ascii="Times New Roman" w:hAnsi="Times New Roman" w:eastAsia="宋体" w:cs="Times New Roman"/>
      <w:b/>
      <w:bCs/>
      <w:i/>
      <w:iCs/>
      <w:color w:val="4F81BD"/>
      <w:kern w:val="2"/>
      <w:sz w:val="24"/>
      <w:szCs w:val="24"/>
    </w:rPr>
  </w:style>
  <w:style w:type="paragraph" w:customStyle="1" w:styleId="151">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52">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3">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4">
    <w:name w:val="Quote"/>
    <w:basedOn w:val="1"/>
    <w:next w:val="1"/>
    <w:link w:val="155"/>
    <w:qFormat/>
    <w:uiPriority w:val="99"/>
    <w:rPr>
      <w:rFonts w:ascii="Calibri" w:hAnsi="Calibri" w:cs="Calibri"/>
      <w:i/>
      <w:iCs/>
      <w:color w:val="000000"/>
      <w:sz w:val="22"/>
      <w:szCs w:val="22"/>
    </w:rPr>
  </w:style>
  <w:style w:type="character" w:customStyle="1" w:styleId="155">
    <w:name w:val="引用 Char"/>
    <w:link w:val="154"/>
    <w:qFormat/>
    <w:locked/>
    <w:uiPriority w:val="99"/>
    <w:rPr>
      <w:rFonts w:ascii="Times New Roman" w:hAnsi="Times New Roman" w:cs="Times New Roman"/>
      <w:i/>
      <w:iCs/>
      <w:color w:val="000000"/>
      <w:sz w:val="21"/>
      <w:szCs w:val="21"/>
    </w:rPr>
  </w:style>
  <w:style w:type="character" w:customStyle="1" w:styleId="156">
    <w:name w:val="引用 Char1"/>
    <w:qFormat/>
    <w:uiPriority w:val="99"/>
    <w:rPr>
      <w:rFonts w:ascii="Times New Roman" w:hAnsi="Times New Roman" w:eastAsia="宋体" w:cs="Times New Roman"/>
      <w:i/>
      <w:iCs/>
      <w:color w:val="000000"/>
      <w:kern w:val="2"/>
      <w:sz w:val="24"/>
      <w:szCs w:val="24"/>
    </w:rPr>
  </w:style>
  <w:style w:type="paragraph" w:customStyle="1" w:styleId="157">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8">
    <w:name w:val="CD正文"/>
    <w:basedOn w:val="1"/>
    <w:qFormat/>
    <w:uiPriority w:val="99"/>
    <w:pPr>
      <w:spacing w:line="360" w:lineRule="auto"/>
      <w:ind w:firstLine="493"/>
    </w:pPr>
    <w:rPr>
      <w:sz w:val="30"/>
      <w:szCs w:val="30"/>
    </w:rPr>
  </w:style>
  <w:style w:type="paragraph" w:customStyle="1" w:styleId="159">
    <w:name w:val="正文内容"/>
    <w:basedOn w:val="1"/>
    <w:qFormat/>
    <w:uiPriority w:val="0"/>
    <w:pPr>
      <w:ind w:firstLine="480" w:firstLineChars="200"/>
      <w:jc w:val="left"/>
    </w:pPr>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39698</Words>
  <Characters>41630</Characters>
  <Lines>319</Lines>
  <Paragraphs>89</Paragraphs>
  <TotalTime>95</TotalTime>
  <ScaleCrop>false</ScaleCrop>
  <LinksUpToDate>false</LinksUpToDate>
  <CharactersWithSpaces>42427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李思尧</cp:lastModifiedBy>
  <cp:lastPrinted>2020-06-22T07:27:00Z</cp:lastPrinted>
  <dcterms:modified xsi:type="dcterms:W3CDTF">2022-09-21T01:48:44Z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8477C299A92D4B3CBD05467E2569472D</vt:lpwstr>
  </property>
</Properties>
</file>